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4DF34F" w14:textId="35091DAB" w:rsidR="00796D0B" w:rsidRPr="00F81424" w:rsidRDefault="00796D0B" w:rsidP="00796D0B">
      <w:pPr>
        <w:pStyle w:val="Header"/>
        <w:tabs>
          <w:tab w:val="right" w:pos="9639"/>
        </w:tabs>
        <w:jc w:val="both"/>
        <w:rPr>
          <w:rFonts w:eastAsia="Times New Roman"/>
          <w:sz w:val="24"/>
          <w:lang w:val="en-GB"/>
        </w:rPr>
      </w:pPr>
      <w:r w:rsidRPr="00F81424">
        <w:rPr>
          <w:rFonts w:eastAsia="Times New Roman"/>
          <w:sz w:val="24"/>
          <w:lang w:val="en-GB"/>
        </w:rPr>
        <w:t>3GPP TSG RAN WG1 #104b-e</w:t>
      </w:r>
      <w:r w:rsidRPr="00F81424">
        <w:rPr>
          <w:rFonts w:eastAsia="Times New Roman"/>
          <w:sz w:val="24"/>
          <w:lang w:val="en-GB"/>
        </w:rPr>
        <w:tab/>
        <w:t>R1-21</w:t>
      </w:r>
      <w:r>
        <w:rPr>
          <w:rFonts w:eastAsia="Times New Roman"/>
          <w:sz w:val="24"/>
          <w:lang w:val="en-GB"/>
        </w:rPr>
        <w:t>03067</w:t>
      </w:r>
    </w:p>
    <w:p w14:paraId="7C7BFD4E" w14:textId="77777777" w:rsidR="00796D0B" w:rsidRDefault="00796D0B" w:rsidP="00796D0B">
      <w:pPr>
        <w:pStyle w:val="Header"/>
        <w:tabs>
          <w:tab w:val="right" w:pos="9639"/>
        </w:tabs>
        <w:jc w:val="both"/>
        <w:rPr>
          <w:rFonts w:eastAsia="Times New Roman"/>
          <w:sz w:val="24"/>
          <w:lang w:val="en-GB"/>
        </w:rPr>
      </w:pPr>
      <w:r w:rsidRPr="00F81424">
        <w:rPr>
          <w:rFonts w:eastAsia="Times New Roman"/>
          <w:sz w:val="24"/>
          <w:lang w:val="en-GB"/>
        </w:rPr>
        <w:t>e-Meeting, April 12th – 20th, 2021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1013C5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8.9.1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2614144E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874392">
        <w:rPr>
          <w:rFonts w:ascii="Arial" w:hAnsi="Arial"/>
          <w:sz w:val="24"/>
        </w:rPr>
        <w:t>Support of 16-QAM for NB-IoT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859D330" w14:textId="6EAD4AFC" w:rsidR="008208F6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092284EF" w14:textId="1FBEBF87" w:rsidR="001B159B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0FD013CD" w14:textId="534809D3" w:rsidR="00874392" w:rsidRPr="00F752F5" w:rsidRDefault="00874392" w:rsidP="00874392">
      <w:pPr>
        <w:rPr>
          <w:lang w:val="en-US"/>
        </w:rPr>
      </w:pPr>
      <w:r w:rsidRPr="00F752F5">
        <w:rPr>
          <w:lang w:val="en-US"/>
        </w:rPr>
        <w:t xml:space="preserve">A new work item on additional enhancements for NB-IoT and LTE-MTC was approved in [1]. One of the objectives is to </w:t>
      </w:r>
      <w:r>
        <w:rPr>
          <w:lang w:val="en-US"/>
        </w:rPr>
        <w:t>introduce 16-QAM for NB-IoT:</w:t>
      </w:r>
    </w:p>
    <w:p w14:paraId="51E44305" w14:textId="77777777" w:rsidR="00874392" w:rsidRPr="00776E28" w:rsidRDefault="00874392" w:rsidP="00874392">
      <w:pPr>
        <w:widowControl w:val="0"/>
        <w:numPr>
          <w:ilvl w:val="0"/>
          <w:numId w:val="15"/>
        </w:numPr>
        <w:spacing w:after="0" w:line="360" w:lineRule="auto"/>
        <w:contextualSpacing/>
        <w:jc w:val="both"/>
        <w:rPr>
          <w:rFonts w:eastAsia="DengXian"/>
          <w:lang w:val="en-US" w:eastAsia="zh-CN"/>
        </w:rPr>
      </w:pPr>
      <w:r w:rsidRPr="00776E28">
        <w:rPr>
          <w:rFonts w:eastAsia="DengXian"/>
          <w:lang w:val="en-US" w:eastAsia="zh-CN"/>
        </w:rPr>
        <w:t xml:space="preserve">Specify 16-QAM for unicast in UL and DL, including necessary changes to DL power allocation for NPDSCH and DL TBS. This is to be specified without a new NB-IoT UE category. For DL, </w:t>
      </w:r>
      <w:r w:rsidRPr="00776E28">
        <w:rPr>
          <w:rFonts w:eastAsia="SimSun"/>
          <w:lang w:val="en-US" w:eastAsia="zh-CN"/>
        </w:rPr>
        <w:t>increase in maximum TBS of e.g. 2x the Rel-16 maximum, and soft buffer size will be specified by modifying at least existing Category NB2. For UL, the maximum TBS is not increased.</w:t>
      </w:r>
      <w:r w:rsidRPr="00776E28">
        <w:rPr>
          <w:rFonts w:eastAsia="DengXian"/>
          <w:lang w:val="en-US" w:eastAsia="zh-CN"/>
        </w:rPr>
        <w:t xml:space="preserve"> [NB-IoT] [RAN1, RAN4]</w:t>
      </w:r>
    </w:p>
    <w:p w14:paraId="335B7065" w14:textId="15A29AFC" w:rsidR="00874392" w:rsidRPr="00874392" w:rsidRDefault="00874392" w:rsidP="006C1D96">
      <w:pPr>
        <w:rPr>
          <w:lang w:val="en-US"/>
        </w:rPr>
      </w:pPr>
    </w:p>
    <w:p w14:paraId="1A207AEF" w14:textId="7E5BCEFD" w:rsidR="00874392" w:rsidRDefault="005F6860" w:rsidP="006C1D96">
      <w:pPr>
        <w:rPr>
          <w:lang w:val="en-US"/>
        </w:rPr>
      </w:pPr>
      <w:r>
        <w:rPr>
          <w:lang w:val="en-US"/>
        </w:rPr>
        <w:t>In RAN1#10</w:t>
      </w:r>
      <w:r w:rsidR="001D4791">
        <w:rPr>
          <w:lang w:val="en-US"/>
        </w:rPr>
        <w:t>4</w:t>
      </w:r>
      <w:r>
        <w:rPr>
          <w:lang w:val="en-US"/>
        </w:rPr>
        <w:t>-e, the following was agreed:</w:t>
      </w:r>
    </w:p>
    <w:p w14:paraId="2320C8BB" w14:textId="77777777" w:rsidR="001D4791" w:rsidRDefault="001D4791" w:rsidP="006C1D96">
      <w:pPr>
        <w:rPr>
          <w:lang w:val="en-US"/>
        </w:rPr>
      </w:pPr>
    </w:p>
    <w:p w14:paraId="0B148C3A" w14:textId="77777777" w:rsidR="001D4791" w:rsidRDefault="001D4791" w:rsidP="001D4791">
      <w:pPr>
        <w:rPr>
          <w:lang w:val="en-US" w:eastAsia="zh-CN"/>
        </w:rPr>
      </w:pPr>
      <w:r>
        <w:rPr>
          <w:highlight w:val="green"/>
          <w:lang w:val="en-US" w:eastAsia="zh-CN"/>
        </w:rPr>
        <w:t>Agreement</w:t>
      </w:r>
    </w:p>
    <w:p w14:paraId="2E54360F" w14:textId="77777777" w:rsidR="001D4791" w:rsidRDefault="001D4791" w:rsidP="001D4791">
      <w:pPr>
        <w:rPr>
          <w:lang w:val="en-US" w:eastAsia="zh-CN"/>
        </w:rPr>
      </w:pPr>
      <w:r>
        <w:rPr>
          <w:lang w:val="en-US" w:eastAsia="zh-CN"/>
        </w:rPr>
        <w:t>DL 16-QAM is applicable for NPDSCH scheduled from a DCI with CRC scrambled by C-RNTI.</w:t>
      </w:r>
    </w:p>
    <w:p w14:paraId="6FAA9EA2" w14:textId="77777777" w:rsidR="001D4791" w:rsidRPr="001A4015" w:rsidRDefault="001D4791" w:rsidP="001D4791">
      <w:pPr>
        <w:pStyle w:val="ListParagraph"/>
        <w:numPr>
          <w:ilvl w:val="0"/>
          <w:numId w:val="45"/>
        </w:numPr>
        <w:rPr>
          <w:lang w:val="en-US" w:eastAsia="zh-CN"/>
        </w:rPr>
      </w:pPr>
      <w:r w:rsidRPr="001A4015">
        <w:rPr>
          <w:lang w:val="en-US" w:eastAsia="zh-CN"/>
        </w:rPr>
        <w:t>At least C-RNTI from USS is supported, FFS if 16-QAM is applied to C-RNTI from CSS.</w:t>
      </w:r>
    </w:p>
    <w:p w14:paraId="7F94AE19" w14:textId="77777777" w:rsidR="001D4791" w:rsidRPr="001A4015" w:rsidRDefault="001D4791" w:rsidP="001D4791">
      <w:pPr>
        <w:pStyle w:val="ListParagraph"/>
        <w:numPr>
          <w:ilvl w:val="0"/>
          <w:numId w:val="45"/>
        </w:numPr>
        <w:rPr>
          <w:lang w:val="en-US" w:eastAsia="zh-CN"/>
        </w:rPr>
      </w:pPr>
      <w:r w:rsidRPr="001A4015">
        <w:rPr>
          <w:lang w:val="en-US" w:eastAsia="zh-CN"/>
        </w:rPr>
        <w:t>FFS: Applicability of 16-QAM for PUR.</w:t>
      </w:r>
    </w:p>
    <w:p w14:paraId="05E80207" w14:textId="77777777" w:rsidR="001D4791" w:rsidRDefault="001D4791" w:rsidP="001D4791">
      <w:pPr>
        <w:rPr>
          <w:lang w:val="en-US" w:eastAsia="zh-CN"/>
        </w:rPr>
      </w:pPr>
      <w:r>
        <w:rPr>
          <w:highlight w:val="green"/>
          <w:lang w:val="en-US" w:eastAsia="zh-CN"/>
        </w:rPr>
        <w:t>Agreement</w:t>
      </w:r>
    </w:p>
    <w:p w14:paraId="30A26D48" w14:textId="77777777" w:rsidR="001D4791" w:rsidRDefault="001D4791" w:rsidP="001D4791">
      <w:pPr>
        <w:rPr>
          <w:lang w:val="en-US" w:eastAsia="zh-CN"/>
        </w:rPr>
      </w:pPr>
      <w:r>
        <w:rPr>
          <w:lang w:val="en-US" w:eastAsia="zh-CN"/>
        </w:rPr>
        <w:t>Repetition is not used for 16-QAM in uplink.</w:t>
      </w:r>
    </w:p>
    <w:p w14:paraId="62473979" w14:textId="77777777" w:rsidR="001D4791" w:rsidRDefault="001D4791" w:rsidP="001D4791">
      <w:pPr>
        <w:rPr>
          <w:lang w:val="en-US" w:eastAsia="zh-CN"/>
        </w:rPr>
      </w:pPr>
    </w:p>
    <w:p w14:paraId="6174BA63" w14:textId="77777777" w:rsidR="001D4791" w:rsidRDefault="001D4791" w:rsidP="001D4791">
      <w:pPr>
        <w:rPr>
          <w:lang w:val="en-US" w:eastAsia="zh-CN"/>
        </w:rPr>
      </w:pPr>
      <w:r>
        <w:rPr>
          <w:highlight w:val="green"/>
          <w:lang w:val="en-US" w:eastAsia="zh-CN"/>
        </w:rPr>
        <w:t>Agreement</w:t>
      </w:r>
    </w:p>
    <w:p w14:paraId="561F433A" w14:textId="77777777" w:rsidR="001D4791" w:rsidRDefault="001D4791" w:rsidP="001D4791">
      <w:pPr>
        <w:rPr>
          <w:lang w:val="en-US" w:eastAsia="zh-CN"/>
        </w:rPr>
      </w:pPr>
      <w:r>
        <w:rPr>
          <w:lang w:val="en-US" w:eastAsia="zh-CN"/>
        </w:rPr>
        <w:t>UL 16-QAM is applicable for NPUSCH scheduled from a DCI with CRC scrambled by C-RNTI.</w:t>
      </w:r>
    </w:p>
    <w:p w14:paraId="0862EB0E" w14:textId="77777777" w:rsidR="001D4791" w:rsidRPr="001A4015" w:rsidRDefault="001D4791" w:rsidP="001D4791">
      <w:pPr>
        <w:pStyle w:val="ListParagraph"/>
        <w:numPr>
          <w:ilvl w:val="0"/>
          <w:numId w:val="46"/>
        </w:numPr>
        <w:rPr>
          <w:lang w:val="en-US" w:eastAsia="zh-CN"/>
        </w:rPr>
      </w:pPr>
      <w:r w:rsidRPr="001A4015">
        <w:rPr>
          <w:lang w:val="en-US" w:eastAsia="zh-CN"/>
        </w:rPr>
        <w:t>At least C-RNTI from USS is supported, FFS if 16-QAM is applied to C-RNTI from CSS.</w:t>
      </w:r>
    </w:p>
    <w:p w14:paraId="55E0298A" w14:textId="77777777" w:rsidR="001D4791" w:rsidRPr="001A4015" w:rsidRDefault="001D4791" w:rsidP="001D4791">
      <w:pPr>
        <w:pStyle w:val="ListParagraph"/>
        <w:numPr>
          <w:ilvl w:val="0"/>
          <w:numId w:val="46"/>
        </w:numPr>
        <w:rPr>
          <w:lang w:val="en-US" w:eastAsia="zh-CN"/>
        </w:rPr>
      </w:pPr>
      <w:r w:rsidRPr="001A4015">
        <w:rPr>
          <w:lang w:val="en-US" w:eastAsia="zh-CN"/>
        </w:rPr>
        <w:t>FFS: Applicability of 16-QAM for PUR or EDT.</w:t>
      </w:r>
    </w:p>
    <w:p w14:paraId="13A6687B" w14:textId="77777777" w:rsidR="001D4791" w:rsidRDefault="001D4791" w:rsidP="001D4791">
      <w:pPr>
        <w:rPr>
          <w:lang w:val="en-US" w:eastAsia="zh-CN"/>
        </w:rPr>
      </w:pPr>
      <w:r>
        <w:rPr>
          <w:highlight w:val="green"/>
          <w:lang w:val="en-US" w:eastAsia="zh-CN"/>
        </w:rPr>
        <w:t>Agreement</w:t>
      </w:r>
    </w:p>
    <w:p w14:paraId="7202E5E3" w14:textId="77777777" w:rsidR="001D4791" w:rsidRDefault="001D4791" w:rsidP="001D4791">
      <w:pPr>
        <w:rPr>
          <w:lang w:val="en-US" w:eastAsia="zh-CN"/>
        </w:rPr>
      </w:pPr>
      <w:r>
        <w:rPr>
          <w:lang w:val="en-US" w:eastAsia="zh-CN"/>
        </w:rPr>
        <w:t>The soft buffer size for Cat. NB2 UEs supporting 16QAM for downlink is 12800 bits.</w:t>
      </w:r>
    </w:p>
    <w:p w14:paraId="400A4E5F" w14:textId="666D575E" w:rsidR="005F6860" w:rsidRDefault="005F6860" w:rsidP="006C1D96">
      <w:pPr>
        <w:rPr>
          <w:lang w:val="en-US"/>
        </w:rPr>
      </w:pPr>
    </w:p>
    <w:p w14:paraId="3C8B449E" w14:textId="77777777" w:rsidR="001D4791" w:rsidRPr="003C18E5" w:rsidRDefault="001D4791" w:rsidP="001D4791">
      <w:pPr>
        <w:rPr>
          <w:rFonts w:cs="Times"/>
          <w:highlight w:val="darkYellow"/>
          <w:lang w:eastAsia="x-none"/>
        </w:rPr>
      </w:pPr>
      <w:r w:rsidRPr="003C18E5">
        <w:rPr>
          <w:rFonts w:cs="Times"/>
          <w:highlight w:val="darkYellow"/>
          <w:lang w:eastAsia="x-none"/>
        </w:rPr>
        <w:t>Working Assumption</w:t>
      </w:r>
    </w:p>
    <w:p w14:paraId="45D437B7" w14:textId="77777777" w:rsidR="001D4791" w:rsidRPr="00C8384B" w:rsidRDefault="001D4791" w:rsidP="001D4791">
      <w:pPr>
        <w:suppressAutoHyphens/>
        <w:overflowPunct w:val="0"/>
        <w:spacing w:after="120"/>
        <w:textAlignment w:val="baseline"/>
        <w:rPr>
          <w:rFonts w:cs="Times"/>
          <w:lang w:eastAsia="ar-SA"/>
        </w:rPr>
      </w:pPr>
      <w:r w:rsidRPr="00C8384B">
        <w:rPr>
          <w:rFonts w:cs="Times"/>
          <w:lang w:eastAsia="ar-SA"/>
        </w:rPr>
        <w:t>The previous working assumption on the following TBS indices for downlink is updated with following modifications: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928"/>
        <w:gridCol w:w="572"/>
        <w:gridCol w:w="572"/>
        <w:gridCol w:w="572"/>
        <w:gridCol w:w="1106"/>
        <w:gridCol w:w="572"/>
        <w:gridCol w:w="572"/>
        <w:gridCol w:w="572"/>
      </w:tblGrid>
      <w:tr w:rsidR="001D4791" w:rsidRPr="003C18E5" w14:paraId="15DE526A" w14:textId="77777777" w:rsidTr="00796D0B">
        <w:trPr>
          <w:cantSplit/>
          <w:jc w:val="center"/>
        </w:trPr>
        <w:tc>
          <w:tcPr>
            <w:tcW w:w="652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796A4AE8" w14:textId="77777777" w:rsidR="001D4791" w:rsidRPr="003C18E5" w:rsidRDefault="001D4791" w:rsidP="00796D0B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26" w:dyaOrig="276" w14:anchorId="230BAEB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4.5pt" o:ole="">
                  <v:imagedata r:id="rId12" o:title=""/>
                </v:shape>
                <o:OLEObject Type="Embed" ProgID="Equation.3" ShapeID="_x0000_i1025" DrawAspect="Content" ObjectID="_1679241239" r:id="rId13"/>
              </w:obje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14:paraId="7DC8A7E7" w14:textId="77777777" w:rsidR="001D4791" w:rsidRPr="003C18E5" w:rsidRDefault="001D4791" w:rsidP="00796D0B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position w:val="-12"/>
                <w:sz w:val="16"/>
                <w:szCs w:val="16"/>
              </w:rPr>
              <w:object w:dxaOrig="276" w:dyaOrig="426" w14:anchorId="12395554">
                <v:shape id="_x0000_i1026" type="#_x0000_t75" style="width:14.5pt;height:21.5pt" o:ole="">
                  <v:imagedata r:id="rId14" o:title=""/>
                </v:shape>
                <o:OLEObject Type="Embed" ProgID="Equation.DSMT4" ShapeID="_x0000_i1026" DrawAspect="Content" ObjectID="_1679241240" r:id="rId15"/>
              </w:object>
            </w:r>
          </w:p>
        </w:tc>
      </w:tr>
      <w:tr w:rsidR="001D4791" w:rsidRPr="003C18E5" w14:paraId="0A13DAF1" w14:textId="77777777" w:rsidTr="00796D0B">
        <w:trPr>
          <w:cantSplit/>
          <w:jc w:val="center"/>
        </w:trPr>
        <w:tc>
          <w:tcPr>
            <w:tcW w:w="652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D0C6BFA" w14:textId="77777777" w:rsidR="001D4791" w:rsidRPr="003C18E5" w:rsidRDefault="001D4791" w:rsidP="00796D0B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30970387" w14:textId="77777777" w:rsidR="001D4791" w:rsidRPr="003C18E5" w:rsidRDefault="001D4791" w:rsidP="00796D0B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C6F243E" w14:textId="77777777" w:rsidR="001D4791" w:rsidRPr="003C18E5" w:rsidRDefault="001D4791" w:rsidP="00796D0B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ECE1BF7" w14:textId="77777777" w:rsidR="001D4791" w:rsidRPr="003C18E5" w:rsidRDefault="001D4791" w:rsidP="00796D0B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413AA7A" w14:textId="77777777" w:rsidR="001D4791" w:rsidRPr="003C18E5" w:rsidRDefault="001D4791" w:rsidP="00796D0B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17FB256" w14:textId="77777777" w:rsidR="001D4791" w:rsidRPr="003C18E5" w:rsidRDefault="001D4791" w:rsidP="00796D0B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AE94092" w14:textId="77777777" w:rsidR="001D4791" w:rsidRPr="003C18E5" w:rsidRDefault="001D4791" w:rsidP="00796D0B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15EE4C8" w14:textId="77777777" w:rsidR="001D4791" w:rsidRPr="003C18E5" w:rsidRDefault="001D4791" w:rsidP="00796D0B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07B6D10" w14:textId="77777777" w:rsidR="001D4791" w:rsidRPr="003C18E5" w:rsidRDefault="001D4791" w:rsidP="00796D0B">
            <w:pPr>
              <w:keepNext/>
              <w:keepLines/>
              <w:overflowPunct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</w:tr>
      <w:tr w:rsidR="001D4791" w:rsidRPr="003C18E5" w14:paraId="48EA110B" w14:textId="77777777" w:rsidTr="00796D0B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6C307E6" w14:textId="77777777" w:rsidR="001D4791" w:rsidRPr="003C18E5" w:rsidRDefault="001D4791" w:rsidP="00796D0B">
            <w:pPr>
              <w:jc w:val="center"/>
              <w:rPr>
                <w:rFonts w:ascii="Arial" w:eastAsia="Malgun Gothic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eastAsia="Malgun Gothic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312CCCE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FB44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2010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724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B755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E1D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0081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2E8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2856</w:t>
            </w:r>
          </w:p>
        </w:tc>
      </w:tr>
      <w:tr w:rsidR="001D4791" w:rsidRPr="003C18E5" w14:paraId="5DD68EF5" w14:textId="77777777" w:rsidTr="00796D0B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9CA6C4" w14:textId="77777777" w:rsidR="001D4791" w:rsidRPr="003C18E5" w:rsidRDefault="001D4791" w:rsidP="00796D0B">
            <w:pPr>
              <w:jc w:val="center"/>
              <w:rPr>
                <w:rFonts w:ascii="Arial" w:eastAsia="Malgun Gothic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eastAsia="Malgun Gothic" w:hAnsi="Arial" w:cs="Arial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B689E3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BDC1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6B5B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5E85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3B4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CA2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AE31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6863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3112</w:t>
            </w:r>
          </w:p>
        </w:tc>
      </w:tr>
      <w:tr w:rsidR="001D4791" w:rsidRPr="003C18E5" w14:paraId="229D673B" w14:textId="77777777" w:rsidTr="00796D0B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B37238D" w14:textId="77777777" w:rsidR="001D4791" w:rsidRPr="003C18E5" w:rsidRDefault="001D4791" w:rsidP="00796D0B">
            <w:pPr>
              <w:jc w:val="center"/>
              <w:rPr>
                <w:rFonts w:ascii="Arial" w:eastAsia="Malgun Gothic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eastAsia="Malgun Gothic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D5B83D4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trike/>
                <w:color w:val="FF0000"/>
                <w:sz w:val="16"/>
                <w:szCs w:val="16"/>
                <w:lang w:eastAsia="zh-CN"/>
              </w:rPr>
              <w:t>[</w:t>
            </w: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328</w:t>
            </w:r>
            <w:r w:rsidRPr="003C18E5">
              <w:rPr>
                <w:rFonts w:ascii="Arial" w:hAnsi="Arial" w:cs="Arial"/>
                <w:strike/>
                <w:color w:val="FF0000"/>
                <w:sz w:val="16"/>
                <w:szCs w:val="16"/>
                <w:lang w:eastAsia="zh-CN"/>
              </w:rPr>
              <w:t>, 296]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5148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F4E6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E8CE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0B18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4C8B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4C82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F329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3240</w:t>
            </w:r>
          </w:p>
        </w:tc>
      </w:tr>
      <w:tr w:rsidR="001D4791" w:rsidRPr="003C18E5" w14:paraId="23682F86" w14:textId="77777777" w:rsidTr="00796D0B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B8DF550" w14:textId="77777777" w:rsidR="001D4791" w:rsidRPr="003C18E5" w:rsidRDefault="001D4791" w:rsidP="00796D0B">
            <w:pPr>
              <w:jc w:val="center"/>
              <w:rPr>
                <w:rFonts w:ascii="Arial" w:eastAsia="Malgun Gothic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eastAsia="Malgun Gothic" w:hAnsi="Arial" w:cs="Arial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008BE59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6B1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F87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15F9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A289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AA3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5A06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9E13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3624</w:t>
            </w:r>
          </w:p>
        </w:tc>
      </w:tr>
      <w:tr w:rsidR="001D4791" w:rsidRPr="003C18E5" w14:paraId="73042BD8" w14:textId="77777777" w:rsidTr="00796D0B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F3DB74" w14:textId="77777777" w:rsidR="001D4791" w:rsidRPr="003C18E5" w:rsidRDefault="001D4791" w:rsidP="00796D0B">
            <w:pPr>
              <w:jc w:val="center"/>
              <w:rPr>
                <w:rFonts w:ascii="Arial" w:eastAsia="Malgun Gothic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eastAsia="Malgun Gothic" w:hAnsi="Arial"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C36DEB0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EFF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C3F0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39E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F2B8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7EF0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B2E6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3112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091B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4008</w:t>
            </w:r>
          </w:p>
        </w:tc>
      </w:tr>
      <w:tr w:rsidR="001D4791" w:rsidRPr="003C18E5" w14:paraId="38362609" w14:textId="77777777" w:rsidTr="00796D0B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12F1E9" w14:textId="77777777" w:rsidR="001D4791" w:rsidRPr="003C18E5" w:rsidRDefault="001D4791" w:rsidP="00796D0B">
            <w:pPr>
              <w:jc w:val="center"/>
              <w:rPr>
                <w:rFonts w:ascii="Arial" w:eastAsia="Malgun Gothic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eastAsia="Malgun Gothic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BD7359D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83D4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AE9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9FE4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C01A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69DB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A2E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3496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576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4264</w:t>
            </w:r>
          </w:p>
        </w:tc>
      </w:tr>
      <w:tr w:rsidR="001D4791" w:rsidRPr="003C18E5" w14:paraId="07996B5F" w14:textId="77777777" w:rsidTr="00796D0B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5DFCC4" w14:textId="77777777" w:rsidR="001D4791" w:rsidRPr="003C18E5" w:rsidRDefault="001D4791" w:rsidP="00796D0B">
            <w:pPr>
              <w:jc w:val="center"/>
              <w:rPr>
                <w:rFonts w:ascii="Arial" w:eastAsia="Malgun Gothic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eastAsia="Malgun Gothic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B6A859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1A32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F564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AB2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0F71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E2E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FA64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3752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9596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4584</w:t>
            </w:r>
          </w:p>
        </w:tc>
      </w:tr>
      <w:tr w:rsidR="001D4791" w:rsidRPr="003C18E5" w14:paraId="0761182A" w14:textId="77777777" w:rsidTr="00796D0B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B8C0C1" w14:textId="77777777" w:rsidR="001D4791" w:rsidRPr="003C18E5" w:rsidRDefault="001D4791" w:rsidP="00796D0B">
            <w:pPr>
              <w:jc w:val="center"/>
              <w:rPr>
                <w:rFonts w:ascii="Arial" w:eastAsia="Malgun Gothic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eastAsia="Malgun Gothic" w:hAnsi="Arial" w:cs="Arial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1C76A28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434B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6804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5524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314D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trike/>
                <w:color w:val="FF0000"/>
                <w:sz w:val="16"/>
                <w:szCs w:val="16"/>
                <w:lang w:eastAsia="zh-CN"/>
              </w:rPr>
              <w:t>[</w:t>
            </w: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2472</w:t>
            </w:r>
            <w:r w:rsidRPr="003C18E5">
              <w:rPr>
                <w:rFonts w:ascii="Arial" w:hAnsi="Arial" w:cs="Arial"/>
                <w:strike/>
                <w:color w:val="FF0000"/>
                <w:sz w:val="16"/>
                <w:szCs w:val="16"/>
                <w:lang w:eastAsia="zh-CN"/>
              </w:rPr>
              <w:t>, 2536]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2E0A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2984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1206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4008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223B" w14:textId="77777777" w:rsidR="001D4791" w:rsidRPr="003C18E5" w:rsidRDefault="001D4791" w:rsidP="00796D0B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zh-CN"/>
              </w:rPr>
              <w:t>4968</w:t>
            </w:r>
          </w:p>
        </w:tc>
      </w:tr>
    </w:tbl>
    <w:p w14:paraId="32E8B7DC" w14:textId="77777777" w:rsidR="001D4791" w:rsidRDefault="001D4791" w:rsidP="001D4791">
      <w:pPr>
        <w:rPr>
          <w:lang w:eastAsia="x-none"/>
        </w:rPr>
      </w:pPr>
    </w:p>
    <w:p w14:paraId="24E23A08" w14:textId="77777777" w:rsidR="001D4791" w:rsidRPr="003C18E5" w:rsidRDefault="001D4791" w:rsidP="001D4791">
      <w:pPr>
        <w:rPr>
          <w:highlight w:val="green"/>
          <w:lang w:eastAsia="x-none"/>
        </w:rPr>
      </w:pPr>
      <w:r w:rsidRPr="003C18E5">
        <w:rPr>
          <w:highlight w:val="green"/>
          <w:lang w:eastAsia="x-none"/>
        </w:rPr>
        <w:t>Agreement</w:t>
      </w:r>
    </w:p>
    <w:p w14:paraId="15D906D9" w14:textId="77777777" w:rsidR="001D4791" w:rsidRPr="00A0406A" w:rsidRDefault="001D4791" w:rsidP="001D4791">
      <w:pPr>
        <w:rPr>
          <w:lang w:eastAsia="x-none"/>
        </w:rPr>
      </w:pPr>
      <w:r w:rsidRPr="00A0406A">
        <w:t>I_SF&gt;7 is not supported in Rel-17.</w:t>
      </w:r>
    </w:p>
    <w:p w14:paraId="41E86050" w14:textId="77777777" w:rsidR="001D4791" w:rsidRPr="00A0406A" w:rsidRDefault="001D4791" w:rsidP="001D4791">
      <w:pPr>
        <w:rPr>
          <w:lang w:eastAsia="x-none"/>
        </w:rPr>
      </w:pPr>
    </w:p>
    <w:p w14:paraId="0AC3C0B8" w14:textId="77777777" w:rsidR="001D4791" w:rsidRPr="003C18E5" w:rsidRDefault="001D4791" w:rsidP="001D4791">
      <w:pPr>
        <w:rPr>
          <w:highlight w:val="green"/>
          <w:lang w:eastAsia="x-none"/>
        </w:rPr>
      </w:pPr>
      <w:r w:rsidRPr="003C18E5">
        <w:rPr>
          <w:highlight w:val="green"/>
          <w:lang w:eastAsia="x-none"/>
        </w:rPr>
        <w:t>Agreement</w:t>
      </w:r>
    </w:p>
    <w:p w14:paraId="12C51CA7" w14:textId="77777777" w:rsidR="001D4791" w:rsidRPr="00A0406A" w:rsidRDefault="001D4791" w:rsidP="001D4791">
      <w:pPr>
        <w:rPr>
          <w:lang w:eastAsia="x-none"/>
        </w:rPr>
      </w:pPr>
      <w:r w:rsidRPr="00A0406A">
        <w:rPr>
          <w:lang w:eastAsia="x-none"/>
        </w:rPr>
        <w:t>Confirm the following working assumption:</w:t>
      </w:r>
    </w:p>
    <w:p w14:paraId="2EE8E2EC" w14:textId="77777777" w:rsidR="001D4791" w:rsidRPr="00C8384B" w:rsidRDefault="001D4791" w:rsidP="001D4791">
      <w:pPr>
        <w:pStyle w:val="ListParagraph"/>
        <w:numPr>
          <w:ilvl w:val="0"/>
          <w:numId w:val="39"/>
        </w:numPr>
        <w:spacing w:after="120"/>
        <w:ind w:left="714" w:hanging="357"/>
        <w:rPr>
          <w:rFonts w:cs="Times"/>
        </w:rPr>
      </w:pPr>
      <w:r w:rsidRPr="00C8384B">
        <w:rPr>
          <w:rFonts w:cs="Times"/>
        </w:rPr>
        <w:t>The following TBS indices are introduced for uplink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483"/>
        <w:gridCol w:w="572"/>
        <w:gridCol w:w="572"/>
        <w:gridCol w:w="572"/>
        <w:gridCol w:w="572"/>
        <w:gridCol w:w="572"/>
        <w:gridCol w:w="572"/>
        <w:gridCol w:w="305"/>
      </w:tblGrid>
      <w:tr w:rsidR="001D4791" w:rsidRPr="003C18E5" w14:paraId="1334299B" w14:textId="77777777" w:rsidTr="00796D0B">
        <w:trPr>
          <w:cantSplit/>
          <w:trHeight w:val="340"/>
          <w:jc w:val="center"/>
        </w:trPr>
        <w:tc>
          <w:tcPr>
            <w:tcW w:w="717" w:type="dxa"/>
            <w:vMerge w:val="restar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650AD" w14:textId="77777777" w:rsidR="001D4791" w:rsidRPr="003C18E5" w:rsidRDefault="001D4791" w:rsidP="00796D0B">
            <w:pPr>
              <w:keepNext/>
              <w:overflowPunct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I_TBS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1C7A1" w14:textId="77777777" w:rsidR="001D4791" w:rsidRPr="003C18E5" w:rsidRDefault="001D4791" w:rsidP="00796D0B">
            <w:pPr>
              <w:keepNext/>
              <w:overflowPunct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bCs/>
                <w:position w:val="-12"/>
                <w:sz w:val="16"/>
                <w:szCs w:val="16"/>
              </w:rPr>
              <w:t>I_RU</w:t>
            </w:r>
          </w:p>
        </w:tc>
      </w:tr>
      <w:tr w:rsidR="001D4791" w:rsidRPr="003C18E5" w14:paraId="4883D4D8" w14:textId="77777777" w:rsidTr="00796D0B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2CE90A" w14:textId="77777777" w:rsidR="001D4791" w:rsidRPr="003C18E5" w:rsidRDefault="001D4791" w:rsidP="00796D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4F447" w14:textId="77777777" w:rsidR="001D4791" w:rsidRPr="003C18E5" w:rsidRDefault="001D4791" w:rsidP="00796D0B">
            <w:pPr>
              <w:keepNext/>
              <w:overflowPunct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C4B37" w14:textId="77777777" w:rsidR="001D4791" w:rsidRPr="003C18E5" w:rsidRDefault="001D4791" w:rsidP="00796D0B">
            <w:pPr>
              <w:keepNext/>
              <w:overflowPunct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E6DE5" w14:textId="77777777" w:rsidR="001D4791" w:rsidRPr="003C18E5" w:rsidRDefault="001D4791" w:rsidP="00796D0B">
            <w:pPr>
              <w:keepNext/>
              <w:overflowPunct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AE021" w14:textId="77777777" w:rsidR="001D4791" w:rsidRPr="003C18E5" w:rsidRDefault="001D4791" w:rsidP="00796D0B">
            <w:pPr>
              <w:keepNext/>
              <w:overflowPunct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5283A" w14:textId="77777777" w:rsidR="001D4791" w:rsidRPr="003C18E5" w:rsidRDefault="001D4791" w:rsidP="00796D0B">
            <w:pPr>
              <w:keepNext/>
              <w:overflowPunct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53BE5" w14:textId="77777777" w:rsidR="001D4791" w:rsidRPr="003C18E5" w:rsidRDefault="001D4791" w:rsidP="00796D0B">
            <w:pPr>
              <w:keepNext/>
              <w:overflowPunct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79FBA" w14:textId="77777777" w:rsidR="001D4791" w:rsidRPr="003C18E5" w:rsidRDefault="001D4791" w:rsidP="00796D0B">
            <w:pPr>
              <w:keepNext/>
              <w:overflowPunct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76CC1" w14:textId="77777777" w:rsidR="001D4791" w:rsidRPr="003C18E5" w:rsidRDefault="001D4791" w:rsidP="00796D0B">
            <w:pPr>
              <w:keepNext/>
              <w:overflowPunct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18E5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1D4791" w:rsidRPr="003C18E5" w14:paraId="520FB66B" w14:textId="77777777" w:rsidTr="00796D0B">
        <w:trPr>
          <w:cantSplit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94D2C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23746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F4B4D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89EC3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F9E37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59C18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1FECB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85C74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FBC82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791" w:rsidRPr="003C18E5" w14:paraId="4831948F" w14:textId="77777777" w:rsidTr="00796D0B">
        <w:trPr>
          <w:cantSplit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615FD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7310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8F2B8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468BE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30A14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7EEE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025E3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A3C7F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2472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FB577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791" w:rsidRPr="003C18E5" w14:paraId="2961432A" w14:textId="77777777" w:rsidTr="00796D0B">
        <w:trPr>
          <w:cantSplit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D1561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A0580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1E27B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6080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968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4E3D9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AB0A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F62BE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1928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BF123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2536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E8497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</w:p>
        </w:tc>
      </w:tr>
      <w:tr w:rsidR="001D4791" w:rsidRPr="003C18E5" w14:paraId="58747EA5" w14:textId="77777777" w:rsidTr="00796D0B">
        <w:trPr>
          <w:cantSplit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A5F7A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D8E29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36F45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696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82A1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04F27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95DF6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69B8E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2152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73B9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65194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791" w:rsidRPr="003C18E5" w14:paraId="7DE77C66" w14:textId="77777777" w:rsidTr="00796D0B">
        <w:trPr>
          <w:cantSplit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B5EA8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F6ED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F95CD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776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299B1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D8F7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66860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F1340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2344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25923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27A38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791" w:rsidRPr="003C18E5" w14:paraId="3D546D45" w14:textId="77777777" w:rsidTr="00796D0B">
        <w:trPr>
          <w:cantSplit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C4EE4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B41CA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7CEBA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2A896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A555D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9A693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2152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854C7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2536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94E67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A5DA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791" w:rsidRPr="003C18E5" w14:paraId="4A3291CF" w14:textId="77777777" w:rsidTr="00796D0B">
        <w:trPr>
          <w:cantSplit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0B812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79BC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4EA0E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3DCE0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D4349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1864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B0D0F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2344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B25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91BD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DB72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791" w:rsidRPr="003C18E5" w14:paraId="1E22851A" w14:textId="77777777" w:rsidTr="00796D0B">
        <w:trPr>
          <w:cantSplit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09389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8A05F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D3FCB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51C12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2C9C3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314E8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3C18E5">
              <w:rPr>
                <w:rFonts w:ascii="Arial" w:hAnsi="Arial" w:cs="Arial"/>
                <w:sz w:val="16"/>
                <w:szCs w:val="16"/>
                <w:lang w:eastAsia="en-GB"/>
              </w:rPr>
              <w:t>2536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5E4AC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24C89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F0A80" w14:textId="77777777" w:rsidR="001D4791" w:rsidRPr="003C18E5" w:rsidRDefault="001D4791" w:rsidP="00796D0B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58FD8E" w14:textId="77777777" w:rsidR="001D4791" w:rsidRPr="003C18E5" w:rsidRDefault="001D4791" w:rsidP="001D4791">
      <w:pPr>
        <w:rPr>
          <w:rFonts w:cs="Times"/>
          <w:bCs/>
          <w:lang w:eastAsia="zh-CN"/>
        </w:rPr>
      </w:pPr>
    </w:p>
    <w:p w14:paraId="4A03F286" w14:textId="77777777" w:rsidR="001D4791" w:rsidRPr="003C18E5" w:rsidRDefault="001D4791" w:rsidP="001D4791">
      <w:pPr>
        <w:rPr>
          <w:rFonts w:cs="Times"/>
          <w:bCs/>
          <w:highlight w:val="green"/>
          <w:lang w:eastAsia="x-none"/>
        </w:rPr>
      </w:pPr>
      <w:r w:rsidRPr="003C18E5">
        <w:rPr>
          <w:rFonts w:cs="Times"/>
          <w:bCs/>
          <w:highlight w:val="green"/>
          <w:lang w:eastAsia="x-none"/>
        </w:rPr>
        <w:t>Agreement</w:t>
      </w:r>
    </w:p>
    <w:p w14:paraId="147BD287" w14:textId="77777777" w:rsidR="001D4791" w:rsidRPr="003C18E5" w:rsidRDefault="001D4791" w:rsidP="001D4791">
      <w:pPr>
        <w:pStyle w:val="Caption"/>
        <w:spacing w:before="0" w:after="0"/>
        <w:jc w:val="both"/>
        <w:rPr>
          <w:rFonts w:ascii="Times" w:hAnsi="Times" w:cs="Times"/>
          <w:b w:val="0"/>
          <w:bCs w:val="0"/>
        </w:rPr>
      </w:pPr>
      <w:r w:rsidRPr="003C18E5">
        <w:rPr>
          <w:rFonts w:ascii="Times" w:hAnsi="Times" w:cs="Times"/>
          <w:b w:val="0"/>
        </w:rPr>
        <w:t>The following working assumption is confirmed with following modifications:</w:t>
      </w:r>
    </w:p>
    <w:p w14:paraId="6D484255" w14:textId="77777777" w:rsidR="001D4791" w:rsidRPr="003C18E5" w:rsidRDefault="001D4791" w:rsidP="001D4791">
      <w:pPr>
        <w:pStyle w:val="ListParagraph"/>
        <w:numPr>
          <w:ilvl w:val="0"/>
          <w:numId w:val="47"/>
        </w:numPr>
      </w:pPr>
      <w:r w:rsidRPr="003C18E5">
        <w:t xml:space="preserve">For </w:t>
      </w:r>
      <w:proofErr w:type="spellStart"/>
      <w:r w:rsidRPr="003C18E5">
        <w:t>inband</w:t>
      </w:r>
      <w:proofErr w:type="spellEnd"/>
      <w:r w:rsidRPr="003C18E5">
        <w:t xml:space="preserve"> deployments, the downlink TBS entries between 11 (TBS of 2024 for I_SF=7) and </w:t>
      </w:r>
      <w:r w:rsidRPr="003C18E5">
        <w:rPr>
          <w:strike/>
          <w:color w:val="FF0000"/>
        </w:rPr>
        <w:t>[</w:t>
      </w:r>
      <w:r w:rsidRPr="003C18E5">
        <w:t>17</w:t>
      </w:r>
      <w:r w:rsidRPr="003C18E5">
        <w:rPr>
          <w:strike/>
          <w:color w:val="FF0000"/>
        </w:rPr>
        <w:t>]</w:t>
      </w:r>
      <w:r w:rsidRPr="003C18E5">
        <w:t xml:space="preserve"> are used for 16QAM.</w:t>
      </w:r>
    </w:p>
    <w:p w14:paraId="0825A70D" w14:textId="77777777" w:rsidR="001D4791" w:rsidRPr="003C18E5" w:rsidRDefault="001D4791" w:rsidP="001D4791">
      <w:pPr>
        <w:rPr>
          <w:bCs/>
          <w:highlight w:val="green"/>
          <w:lang w:eastAsia="x-none"/>
        </w:rPr>
      </w:pPr>
      <w:r w:rsidRPr="003C18E5">
        <w:rPr>
          <w:bCs/>
          <w:highlight w:val="green"/>
          <w:lang w:eastAsia="x-none"/>
        </w:rPr>
        <w:t>Agreement</w:t>
      </w:r>
    </w:p>
    <w:p w14:paraId="27864E0E" w14:textId="77777777" w:rsidR="001D4791" w:rsidRPr="003C18E5" w:rsidRDefault="001D4791" w:rsidP="001D4791">
      <w:pPr>
        <w:rPr>
          <w:bCs/>
          <w:lang w:eastAsia="x-none"/>
        </w:rPr>
      </w:pPr>
      <w:r w:rsidRPr="003C18E5">
        <w:rPr>
          <w:bCs/>
        </w:rPr>
        <w:t>Repetition of 2 is NOT supported for 16-QAM in downlink.</w:t>
      </w:r>
    </w:p>
    <w:p w14:paraId="666D28A1" w14:textId="77777777" w:rsidR="001D4791" w:rsidRPr="003C18E5" w:rsidRDefault="001D4791" w:rsidP="001D4791">
      <w:pPr>
        <w:rPr>
          <w:bCs/>
          <w:lang w:eastAsia="x-none"/>
        </w:rPr>
      </w:pPr>
    </w:p>
    <w:p w14:paraId="04BC9583" w14:textId="77777777" w:rsidR="001D4791" w:rsidRPr="003C18E5" w:rsidRDefault="001D4791" w:rsidP="001D4791">
      <w:pPr>
        <w:rPr>
          <w:rFonts w:cs="Times"/>
          <w:bCs/>
          <w:highlight w:val="green"/>
        </w:rPr>
      </w:pPr>
      <w:r w:rsidRPr="003C18E5">
        <w:rPr>
          <w:rFonts w:cs="Times"/>
          <w:bCs/>
          <w:highlight w:val="green"/>
        </w:rPr>
        <w:t>Agreement</w:t>
      </w:r>
    </w:p>
    <w:p w14:paraId="51C08114" w14:textId="77777777" w:rsidR="001D4791" w:rsidRPr="003C18E5" w:rsidRDefault="001D4791" w:rsidP="001D4791">
      <w:pPr>
        <w:rPr>
          <w:rFonts w:cs="Times"/>
          <w:bCs/>
        </w:rPr>
      </w:pPr>
      <w:r w:rsidRPr="003C18E5">
        <w:rPr>
          <w:rFonts w:cs="Times"/>
          <w:bCs/>
        </w:rPr>
        <w:lastRenderedPageBreak/>
        <w:t>On the breaking point between QPSK and 16QAM for NPUSCH, t</w:t>
      </w:r>
      <w:r w:rsidRPr="003C18E5">
        <w:rPr>
          <w:rFonts w:eastAsia="Malgun Gothic" w:cs="Times"/>
          <w:bCs/>
        </w:rPr>
        <w:t>he UL TBS entries only between 14 and 21 are used for 16QAM if 16QAM is configured.</w:t>
      </w:r>
    </w:p>
    <w:p w14:paraId="6124C8D6" w14:textId="77777777" w:rsidR="001D4791" w:rsidRPr="003C18E5" w:rsidRDefault="001D4791" w:rsidP="001D4791">
      <w:pPr>
        <w:rPr>
          <w:bCs/>
          <w:lang w:eastAsia="x-none"/>
        </w:rPr>
      </w:pPr>
    </w:p>
    <w:p w14:paraId="5B399B26" w14:textId="77777777" w:rsidR="001D4791" w:rsidRPr="003C18E5" w:rsidRDefault="001D4791" w:rsidP="001D4791">
      <w:pPr>
        <w:rPr>
          <w:rFonts w:cs="Times"/>
          <w:bCs/>
          <w:highlight w:val="green"/>
        </w:rPr>
      </w:pPr>
      <w:r w:rsidRPr="003C18E5">
        <w:rPr>
          <w:rFonts w:cs="Times"/>
          <w:bCs/>
          <w:highlight w:val="green"/>
        </w:rPr>
        <w:t>Agreement</w:t>
      </w:r>
    </w:p>
    <w:p w14:paraId="4C01DFBD" w14:textId="77777777" w:rsidR="001D4791" w:rsidRPr="003C18E5" w:rsidRDefault="001D4791" w:rsidP="001D4791">
      <w:pPr>
        <w:rPr>
          <w:bCs/>
          <w:lang w:eastAsia="x-none"/>
        </w:rPr>
      </w:pPr>
      <w:r w:rsidRPr="003C18E5">
        <w:rPr>
          <w:bCs/>
          <w:lang w:eastAsia="x-none"/>
        </w:rPr>
        <w:t>16-QAM can be used for 3 and 6 subcarriers NPUSCH format 1</w:t>
      </w:r>
    </w:p>
    <w:p w14:paraId="7EF134D1" w14:textId="77777777" w:rsidR="001D4791" w:rsidRPr="003C18E5" w:rsidRDefault="001D4791" w:rsidP="001D4791">
      <w:pPr>
        <w:rPr>
          <w:bCs/>
          <w:lang w:eastAsia="x-none"/>
        </w:rPr>
      </w:pPr>
    </w:p>
    <w:p w14:paraId="068429FE" w14:textId="77777777" w:rsidR="001D4791" w:rsidRPr="003C18E5" w:rsidRDefault="001D4791" w:rsidP="001D4791">
      <w:pPr>
        <w:rPr>
          <w:rFonts w:cs="Times"/>
          <w:bCs/>
          <w:highlight w:val="green"/>
        </w:rPr>
      </w:pPr>
      <w:r w:rsidRPr="003C18E5">
        <w:rPr>
          <w:rFonts w:cs="Times"/>
          <w:bCs/>
          <w:highlight w:val="green"/>
        </w:rPr>
        <w:t>Agreement</w:t>
      </w:r>
    </w:p>
    <w:p w14:paraId="174BB6B0" w14:textId="77777777" w:rsidR="001D4791" w:rsidRPr="0052084A" w:rsidRDefault="001D4791" w:rsidP="001D4791">
      <w:pPr>
        <w:rPr>
          <w:bCs/>
          <w:szCs w:val="21"/>
          <w:lang w:eastAsia="zh-CN"/>
        </w:rPr>
      </w:pPr>
      <w:r w:rsidRPr="003C18E5">
        <w:rPr>
          <w:bCs/>
          <w:szCs w:val="21"/>
          <w:lang w:eastAsia="zh-CN"/>
        </w:rPr>
        <w:t>The NPDSCH EPRE in symbols with NRS can be different and can be the same with the NPDSCH EPRE in symbols without</w:t>
      </w:r>
      <w:r w:rsidRPr="0052084A">
        <w:rPr>
          <w:bCs/>
          <w:szCs w:val="21"/>
          <w:lang w:eastAsia="zh-CN"/>
        </w:rPr>
        <w:t xml:space="preserve"> CRS and NRS.</w:t>
      </w:r>
    </w:p>
    <w:p w14:paraId="4EAC475E" w14:textId="77777777" w:rsidR="001D4791" w:rsidRPr="00C8384B" w:rsidRDefault="001D4791" w:rsidP="001D4791">
      <w:pPr>
        <w:pStyle w:val="ListParagraph"/>
        <w:numPr>
          <w:ilvl w:val="0"/>
          <w:numId w:val="39"/>
        </w:numPr>
        <w:spacing w:after="0"/>
        <w:rPr>
          <w:rFonts w:cs="Times"/>
        </w:rPr>
      </w:pPr>
      <w:r w:rsidRPr="00C8384B">
        <w:rPr>
          <w:rFonts w:cs="Times"/>
        </w:rPr>
        <w:t xml:space="preserve">FFS on </w:t>
      </w:r>
      <w:proofErr w:type="spellStart"/>
      <w:r w:rsidRPr="00C8384B">
        <w:rPr>
          <w:rFonts w:cs="Times"/>
        </w:rPr>
        <w:t>signaling</w:t>
      </w:r>
      <w:proofErr w:type="spellEnd"/>
      <w:r w:rsidRPr="00C8384B">
        <w:rPr>
          <w:rFonts w:cs="Times"/>
        </w:rPr>
        <w:t xml:space="preserve"> details</w:t>
      </w:r>
    </w:p>
    <w:p w14:paraId="423ABB4A" w14:textId="77777777" w:rsidR="001D4791" w:rsidRPr="007E6FBD" w:rsidRDefault="001D4791" w:rsidP="001D4791">
      <w:pPr>
        <w:pStyle w:val="ListParagraph"/>
        <w:numPr>
          <w:ilvl w:val="0"/>
          <w:numId w:val="39"/>
        </w:numPr>
        <w:spacing w:after="0"/>
        <w:rPr>
          <w:rFonts w:cs="Times"/>
        </w:rPr>
      </w:pPr>
      <w:r w:rsidRPr="00C8384B">
        <w:rPr>
          <w:rFonts w:cs="Times"/>
        </w:rPr>
        <w:t>FFS for the handling on whether the PCI is different or the same</w:t>
      </w:r>
    </w:p>
    <w:p w14:paraId="64AF9A4B" w14:textId="6D79893D" w:rsidR="00874392" w:rsidRDefault="00874392" w:rsidP="006C1D96">
      <w:pPr>
        <w:rPr>
          <w:bCs/>
        </w:rPr>
      </w:pPr>
    </w:p>
    <w:p w14:paraId="6A92D308" w14:textId="77777777" w:rsidR="00C44677" w:rsidRDefault="00C44677" w:rsidP="006C1D96">
      <w:pPr>
        <w:rPr>
          <w:b/>
          <w:bCs/>
        </w:rPr>
      </w:pPr>
    </w:p>
    <w:p w14:paraId="584AE4E6" w14:textId="1FBA8E7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Downlink aspects</w:t>
      </w:r>
    </w:p>
    <w:p w14:paraId="05767A89" w14:textId="645C4A05" w:rsidR="00E52C13" w:rsidRDefault="00E52C13" w:rsidP="00874392">
      <w:pPr>
        <w:pStyle w:val="Style2"/>
        <w:numPr>
          <w:ilvl w:val="1"/>
          <w:numId w:val="1"/>
        </w:numPr>
      </w:pPr>
      <w:r>
        <w:t>Confirmation of MCS/TBS table</w:t>
      </w:r>
    </w:p>
    <w:p w14:paraId="0D9ED824" w14:textId="77777777" w:rsidR="00E52C13" w:rsidRDefault="00E52C13" w:rsidP="00E52C13">
      <w:pPr>
        <w:rPr>
          <w:lang w:val="en-US"/>
        </w:rPr>
      </w:pPr>
    </w:p>
    <w:p w14:paraId="2FC82E3B" w14:textId="482F6255" w:rsidR="00E52C13" w:rsidRDefault="00E52C13" w:rsidP="001D4791">
      <w:pPr>
        <w:rPr>
          <w:lang w:val="en-US"/>
        </w:rPr>
      </w:pPr>
      <w:r>
        <w:rPr>
          <w:lang w:val="en-US"/>
        </w:rPr>
        <w:t xml:space="preserve">In RAN1#103-e, a working assumption was made regarding the design of the MCS/TBS table. </w:t>
      </w:r>
      <w:r w:rsidR="001D4791">
        <w:rPr>
          <w:lang w:val="en-US"/>
        </w:rPr>
        <w:t xml:space="preserve">In RAN1#104-e, the working assumption was updated. </w:t>
      </w:r>
    </w:p>
    <w:p w14:paraId="4E10B094" w14:textId="33C43707" w:rsidR="001D4791" w:rsidRPr="00D42D98" w:rsidRDefault="001D4791" w:rsidP="001D4791">
      <w:pPr>
        <w:rPr>
          <w:lang w:val="en-US"/>
        </w:rPr>
      </w:pPr>
      <w:r>
        <w:rPr>
          <w:lang w:val="en-US"/>
        </w:rPr>
        <w:t>Given the extensive evaluations performed so far (see evaluations in [2]), we propose to confirm the working assumption in RAN#104-e:</w:t>
      </w:r>
    </w:p>
    <w:p w14:paraId="041EFB63" w14:textId="5CDC4206" w:rsidR="00D42D98" w:rsidRPr="00D42D98" w:rsidRDefault="00E52C13" w:rsidP="001D4791">
      <w:pPr>
        <w:rPr>
          <w:b/>
          <w:bCs/>
          <w:lang w:val="en-US"/>
        </w:rPr>
      </w:pPr>
      <w:r w:rsidRPr="00E52C13">
        <w:rPr>
          <w:b/>
          <w:bCs/>
          <w:u w:val="single"/>
          <w:lang w:val="en-US"/>
        </w:rPr>
        <w:t>Proposal 1:</w:t>
      </w:r>
      <w:r>
        <w:rPr>
          <w:b/>
          <w:bCs/>
          <w:lang w:val="en-US"/>
        </w:rPr>
        <w:t xml:space="preserve"> </w:t>
      </w:r>
      <w:r w:rsidR="00D42D98">
        <w:rPr>
          <w:b/>
          <w:bCs/>
          <w:lang w:val="en-US"/>
        </w:rPr>
        <w:t>Confirm the working assumption for the DL TBS table</w:t>
      </w:r>
      <w:r w:rsidR="001D4791">
        <w:rPr>
          <w:b/>
          <w:bCs/>
          <w:lang w:val="en-US"/>
        </w:rPr>
        <w:t xml:space="preserve"> from RAN1#104-e.</w:t>
      </w:r>
    </w:p>
    <w:p w14:paraId="0A3B9C75" w14:textId="77777777" w:rsidR="00D42D98" w:rsidRPr="00D42D98" w:rsidRDefault="00D42D98" w:rsidP="00E52C13">
      <w:pPr>
        <w:rPr>
          <w:b/>
          <w:bCs/>
        </w:rPr>
      </w:pPr>
    </w:p>
    <w:p w14:paraId="27BE1B25" w14:textId="5755BB69" w:rsidR="00874392" w:rsidRDefault="00874392" w:rsidP="00874392">
      <w:pPr>
        <w:pStyle w:val="Style2"/>
        <w:numPr>
          <w:ilvl w:val="1"/>
          <w:numId w:val="1"/>
        </w:numPr>
      </w:pPr>
      <w:r>
        <w:t>Rules of applicability</w:t>
      </w:r>
    </w:p>
    <w:p w14:paraId="319D6B5A" w14:textId="01C9FD6A" w:rsidR="001D4791" w:rsidRDefault="00ED6A14" w:rsidP="00874392">
      <w:pPr>
        <w:rPr>
          <w:lang w:val="en-US"/>
        </w:rPr>
      </w:pPr>
      <w:r>
        <w:rPr>
          <w:lang w:val="en-US"/>
        </w:rPr>
        <w:br/>
        <w:t xml:space="preserve">After 16-QAM is enabled, the UE will operate in “16-QAM mode” (i.e., will interpret the scheduling information accordingly). The applicability of 16-QAM should be restricted to C-RNTI </w:t>
      </w:r>
      <w:r w:rsidR="008F345D">
        <w:rPr>
          <w:lang w:val="en-US"/>
        </w:rPr>
        <w:t>N</w:t>
      </w:r>
      <w:r>
        <w:rPr>
          <w:lang w:val="en-US"/>
        </w:rPr>
        <w:t>PDSCH –it should not be applicable for RA-RNTI PDSCH</w:t>
      </w:r>
      <w:r w:rsidR="001D4791">
        <w:rPr>
          <w:lang w:val="en-US"/>
        </w:rPr>
        <w:t>, as previously agreed</w:t>
      </w:r>
      <w:r>
        <w:rPr>
          <w:lang w:val="en-US"/>
        </w:rPr>
        <w:t>.</w:t>
      </w:r>
      <w:r w:rsidR="00F46141">
        <w:rPr>
          <w:lang w:val="en-US"/>
        </w:rPr>
        <w:t xml:space="preserve"> </w:t>
      </w:r>
    </w:p>
    <w:p w14:paraId="05503471" w14:textId="623B9D88" w:rsidR="00ED6A14" w:rsidRPr="00C93F67" w:rsidRDefault="00F46141" w:rsidP="00874392">
      <w:pPr>
        <w:rPr>
          <w:lang w:val="en-US"/>
        </w:rPr>
      </w:pPr>
      <w:r>
        <w:rPr>
          <w:lang w:val="en-US"/>
        </w:rPr>
        <w:t xml:space="preserve">For the case of C-RNTI </w:t>
      </w:r>
      <w:r w:rsidR="00CE6983">
        <w:rPr>
          <w:lang w:val="en-US"/>
        </w:rPr>
        <w:t>N</w:t>
      </w:r>
      <w:r>
        <w:rPr>
          <w:lang w:val="en-US"/>
        </w:rPr>
        <w:t xml:space="preserve">PDSCH from CSS, </w:t>
      </w:r>
      <w:r w:rsidR="00C93F67">
        <w:rPr>
          <w:lang w:val="en-US"/>
        </w:rPr>
        <w:t>there would be limited benefits of supporting 16-QAM, and in some cases may not be possible at all (e.g. if the DCI size is different for 16-QAM UEs). Thus, we propose to not support DL 16-QAM for C-RNTI scheduled from CSS</w:t>
      </w:r>
      <w:r w:rsidR="00796D0B">
        <w:rPr>
          <w:lang w:val="en-US"/>
        </w:rPr>
        <w:t>.</w:t>
      </w:r>
      <w:r w:rsidR="00C93F67">
        <w:rPr>
          <w:lang w:val="en-US"/>
        </w:rPr>
        <w:t xml:space="preserve"> This also allows to keep some </w:t>
      </w:r>
      <w:r w:rsidR="00C93F67">
        <w:rPr>
          <w:i/>
          <w:iCs/>
          <w:lang w:val="en-US"/>
        </w:rPr>
        <w:t>fallback</w:t>
      </w:r>
      <w:r w:rsidR="00C93F67">
        <w:rPr>
          <w:lang w:val="en-US"/>
        </w:rPr>
        <w:t xml:space="preserve"> operation between UE and </w:t>
      </w:r>
      <w:proofErr w:type="spellStart"/>
      <w:r w:rsidR="00C93F67">
        <w:rPr>
          <w:lang w:val="en-US"/>
        </w:rPr>
        <w:t>eNB</w:t>
      </w:r>
      <w:proofErr w:type="spellEnd"/>
      <w:r w:rsidR="00C93F67">
        <w:rPr>
          <w:lang w:val="en-US"/>
        </w:rPr>
        <w:t>.</w:t>
      </w:r>
    </w:p>
    <w:p w14:paraId="66781895" w14:textId="6D785259" w:rsidR="00F46141" w:rsidRPr="00737E91" w:rsidRDefault="00972BE8" w:rsidP="00C93F67">
      <w:pPr>
        <w:rPr>
          <w:lang w:val="en-US"/>
        </w:rPr>
      </w:pPr>
      <w:r w:rsidRPr="00972BE8">
        <w:rPr>
          <w:b/>
          <w:bCs/>
          <w:u w:val="single"/>
          <w:lang w:val="en-US"/>
        </w:rPr>
        <w:t xml:space="preserve">Proposal </w:t>
      </w:r>
      <w:r w:rsidR="007C0939">
        <w:rPr>
          <w:b/>
          <w:bCs/>
          <w:u w:val="single"/>
          <w:lang w:val="en-US"/>
        </w:rPr>
        <w:t>2</w:t>
      </w:r>
      <w:r w:rsidRPr="00972BE8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</w:t>
      </w:r>
      <w:r w:rsidR="00C93F67">
        <w:rPr>
          <w:b/>
          <w:bCs/>
          <w:lang w:val="en-US"/>
        </w:rPr>
        <w:t xml:space="preserve">DL </w:t>
      </w:r>
      <w:r>
        <w:rPr>
          <w:b/>
          <w:bCs/>
          <w:lang w:val="en-US"/>
        </w:rPr>
        <w:t xml:space="preserve">16-QAM is </w:t>
      </w:r>
      <w:r w:rsidR="00C93F67">
        <w:rPr>
          <w:b/>
          <w:bCs/>
          <w:lang w:val="en-US"/>
        </w:rPr>
        <w:t>not applicable to C-RNTI scheduled from CSS.</w:t>
      </w:r>
    </w:p>
    <w:p w14:paraId="5F3E79CE" w14:textId="5DFF7B94" w:rsidR="0081070E" w:rsidRDefault="00C93F67" w:rsidP="00874392">
      <w:pPr>
        <w:rPr>
          <w:lang w:val="en-US"/>
        </w:rPr>
      </w:pPr>
      <w:r>
        <w:rPr>
          <w:lang w:val="en-US"/>
        </w:rPr>
        <w:t xml:space="preserve">In the previous meeting, it was also discussed whether to support 16-QAM in EDT and PUR. Supporting 16-QAM in EDT would </w:t>
      </w:r>
      <w:r w:rsidR="002E3884">
        <w:rPr>
          <w:lang w:val="en-US"/>
        </w:rPr>
        <w:t>require substantial effort</w:t>
      </w:r>
      <w:r>
        <w:rPr>
          <w:lang w:val="en-US"/>
        </w:rPr>
        <w:t xml:space="preserve">, </w:t>
      </w:r>
      <w:r w:rsidR="002E3884">
        <w:rPr>
          <w:lang w:val="en-US"/>
        </w:rPr>
        <w:t>e.g.</w:t>
      </w:r>
      <w:r>
        <w:rPr>
          <w:lang w:val="en-US"/>
        </w:rPr>
        <w:t xml:space="preserve"> splitting the PRACH resources (since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does not know the UE capability or release during EDT procedure).</w:t>
      </w:r>
    </w:p>
    <w:p w14:paraId="629B228D" w14:textId="543DE5A6" w:rsidR="00C93F67" w:rsidRDefault="00C93F67" w:rsidP="00874392">
      <w:pPr>
        <w:rPr>
          <w:b/>
          <w:bCs/>
          <w:lang w:val="en-US"/>
        </w:rPr>
      </w:pPr>
      <w:r w:rsidRPr="00C93F67">
        <w:rPr>
          <w:b/>
          <w:bCs/>
          <w:u w:val="single"/>
          <w:lang w:val="en-US"/>
        </w:rPr>
        <w:t>Proposal 3:</w:t>
      </w:r>
      <w:r>
        <w:rPr>
          <w:b/>
          <w:bCs/>
          <w:lang w:val="en-US"/>
        </w:rPr>
        <w:t xml:space="preserve"> Do not support DL 16-QAM during EDT.</w:t>
      </w:r>
    </w:p>
    <w:p w14:paraId="7580B4B2" w14:textId="6F7B5E6F" w:rsidR="00C93F67" w:rsidRDefault="00C93F67" w:rsidP="00874392">
      <w:pPr>
        <w:rPr>
          <w:lang w:val="en-US"/>
        </w:rPr>
      </w:pPr>
      <w:r>
        <w:rPr>
          <w:lang w:val="en-US"/>
        </w:rPr>
        <w:t xml:space="preserve">For PUR, it is technically possible to support 16-QAM for DL (by including a corresponding flag in </w:t>
      </w:r>
      <w:r>
        <w:rPr>
          <w:i/>
          <w:iCs/>
          <w:lang w:val="en-US"/>
        </w:rPr>
        <w:t>PUR-Config</w:t>
      </w:r>
      <w:r>
        <w:rPr>
          <w:lang w:val="en-US"/>
        </w:rPr>
        <w:t xml:space="preserve">), but its usefulness is expected to be reduced. Thus, we propose to not support DL 16-QAM during PUR. Note that is similar to the decision in Rel-16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of not supporting DL 64-QAM.</w:t>
      </w:r>
    </w:p>
    <w:p w14:paraId="43A13D80" w14:textId="3B65796E" w:rsidR="001D4791" w:rsidRPr="00972BE8" w:rsidRDefault="00C93F67" w:rsidP="00874392">
      <w:pPr>
        <w:rPr>
          <w:b/>
          <w:bCs/>
          <w:lang w:val="en-US"/>
        </w:rPr>
      </w:pPr>
      <w:r w:rsidRPr="00C93F67">
        <w:rPr>
          <w:b/>
          <w:bCs/>
          <w:u w:val="single"/>
          <w:lang w:val="en-US"/>
        </w:rPr>
        <w:t>Proposal 4:</w:t>
      </w:r>
      <w:r>
        <w:rPr>
          <w:b/>
          <w:bCs/>
          <w:lang w:val="en-US"/>
        </w:rPr>
        <w:t xml:space="preserve"> Do not support DL 16-QAM during PUR procedure.</w:t>
      </w:r>
    </w:p>
    <w:p w14:paraId="04EB04A7" w14:textId="4AF2D9F1" w:rsidR="00972BE8" w:rsidRDefault="00972BE8" w:rsidP="00874392">
      <w:pPr>
        <w:rPr>
          <w:lang w:val="en-US"/>
        </w:rPr>
      </w:pPr>
    </w:p>
    <w:p w14:paraId="0AEDA684" w14:textId="52B8DD44" w:rsidR="0076617C" w:rsidRDefault="0076617C" w:rsidP="0076617C">
      <w:pPr>
        <w:pStyle w:val="Style2"/>
        <w:numPr>
          <w:ilvl w:val="1"/>
          <w:numId w:val="1"/>
        </w:numPr>
      </w:pPr>
      <w:r>
        <w:lastRenderedPageBreak/>
        <w:t>DCI design</w:t>
      </w:r>
    </w:p>
    <w:p w14:paraId="190D6082" w14:textId="4E530456" w:rsidR="000911B4" w:rsidRDefault="000911B4" w:rsidP="000911B4"/>
    <w:p w14:paraId="61DA374C" w14:textId="1539CCB4" w:rsidR="000911B4" w:rsidRDefault="000911B4" w:rsidP="000911B4">
      <w:r>
        <w:t>One remaining issue is how to indicate the new TBS entries. There are essentially two options:</w:t>
      </w:r>
    </w:p>
    <w:p w14:paraId="656EC03F" w14:textId="59E4DCE7" w:rsidR="000911B4" w:rsidRDefault="000911B4" w:rsidP="000911B4">
      <w:pPr>
        <w:pStyle w:val="ListParagraph"/>
        <w:numPr>
          <w:ilvl w:val="0"/>
          <w:numId w:val="43"/>
        </w:numPr>
      </w:pPr>
      <w:r>
        <w:t>Increase the MCS field</w:t>
      </w:r>
      <w:r w:rsidR="002E3884">
        <w:t xml:space="preserve"> size</w:t>
      </w:r>
      <w:r>
        <w:t>: This has the drawback of increased overhead in DCI.</w:t>
      </w:r>
    </w:p>
    <w:p w14:paraId="6E5A370B" w14:textId="1561B94F" w:rsidR="000911B4" w:rsidRDefault="000911B4" w:rsidP="000911B4">
      <w:pPr>
        <w:pStyle w:val="ListParagraph"/>
        <w:numPr>
          <w:ilvl w:val="0"/>
          <w:numId w:val="43"/>
        </w:numPr>
      </w:pPr>
      <w:r>
        <w:t>“</w:t>
      </w:r>
      <w:proofErr w:type="spellStart"/>
      <w:r>
        <w:t>Downsample</w:t>
      </w:r>
      <w:proofErr w:type="spellEnd"/>
      <w:r>
        <w:t>” the MCS table when configured with 16-QAM.</w:t>
      </w:r>
    </w:p>
    <w:p w14:paraId="610EC039" w14:textId="4257E1C9" w:rsidR="000911B4" w:rsidRDefault="000911B4" w:rsidP="000911B4"/>
    <w:p w14:paraId="407DC48B" w14:textId="4088E1F6" w:rsidR="000911B4" w:rsidRDefault="000911B4" w:rsidP="000911B4">
      <w:r>
        <w:t xml:space="preserve">In our view, given the limitations for the use of 16-QAM (no repetitions), it would be beneficial to indicate 16-QAM allocations by the current 4-bit MCS table. Similar to what was done in </w:t>
      </w:r>
      <w:proofErr w:type="spellStart"/>
      <w:r>
        <w:t>eMTC</w:t>
      </w:r>
      <w:proofErr w:type="spellEnd"/>
      <w:r>
        <w:t xml:space="preserve"> for 64-QAM, the MCS field may be interpreted differently depending on the indicated number of </w:t>
      </w:r>
      <w:r w:rsidR="00435BFA">
        <w:t>repetitions</w:t>
      </w:r>
      <w:r>
        <w:t>. Therefore, we make the following proposals:</w:t>
      </w:r>
    </w:p>
    <w:p w14:paraId="68E6C636" w14:textId="06BFB980" w:rsidR="000911B4" w:rsidRDefault="000911B4" w:rsidP="000911B4">
      <w:pPr>
        <w:rPr>
          <w:b/>
          <w:bCs/>
        </w:rPr>
      </w:pPr>
      <w:r>
        <w:rPr>
          <w:b/>
          <w:bCs/>
          <w:u w:val="single"/>
        </w:rPr>
        <w:t xml:space="preserve">Proposal </w:t>
      </w:r>
      <w:r w:rsidR="00435BFA">
        <w:rPr>
          <w:b/>
          <w:bCs/>
          <w:u w:val="single"/>
        </w:rPr>
        <w:t>5</w:t>
      </w:r>
      <w:r>
        <w:rPr>
          <w:b/>
          <w:bCs/>
          <w:u w:val="single"/>
        </w:rPr>
        <w:t xml:space="preserve">: </w:t>
      </w:r>
      <w:r w:rsidR="00435BFA">
        <w:rPr>
          <w:b/>
          <w:bCs/>
        </w:rPr>
        <w:t xml:space="preserve">Enabling </w:t>
      </w:r>
      <w:r w:rsidR="002131AD">
        <w:rPr>
          <w:b/>
          <w:bCs/>
        </w:rPr>
        <w:t xml:space="preserve">DL </w:t>
      </w:r>
      <w:r w:rsidR="00435BFA">
        <w:rPr>
          <w:b/>
          <w:bCs/>
        </w:rPr>
        <w:t>16-QAM does not change the DCI size.</w:t>
      </w:r>
    </w:p>
    <w:p w14:paraId="155381D1" w14:textId="6902F10C" w:rsidR="000911B4" w:rsidRDefault="000911B4" w:rsidP="000911B4">
      <w:pPr>
        <w:rPr>
          <w:b/>
          <w:bCs/>
        </w:rPr>
      </w:pPr>
    </w:p>
    <w:p w14:paraId="6126904F" w14:textId="00C18E24" w:rsidR="000911B4" w:rsidRDefault="000911B4" w:rsidP="000911B4">
      <w:pPr>
        <w:rPr>
          <w:b/>
          <w:bCs/>
        </w:rPr>
      </w:pPr>
      <w:r>
        <w:rPr>
          <w:b/>
          <w:bCs/>
          <w:u w:val="single"/>
        </w:rPr>
        <w:t xml:space="preserve">Proposal </w:t>
      </w:r>
      <w:r w:rsidR="00CE638D">
        <w:rPr>
          <w:b/>
          <w:bCs/>
          <w:u w:val="single"/>
        </w:rPr>
        <w:t>6</w:t>
      </w:r>
      <w:r>
        <w:rPr>
          <w:b/>
          <w:bCs/>
          <w:u w:val="single"/>
        </w:rPr>
        <w:t xml:space="preserve">: </w:t>
      </w:r>
      <w:r>
        <w:rPr>
          <w:b/>
          <w:bCs/>
        </w:rPr>
        <w:t xml:space="preserve">If the “repetition number” field in DCI indicates 1 repetition, the MCS field indicates an entry in the </w:t>
      </w:r>
      <w:r w:rsidR="00CE638D">
        <w:rPr>
          <w:b/>
          <w:bCs/>
        </w:rPr>
        <w:t xml:space="preserve">DL </w:t>
      </w:r>
      <w:r>
        <w:rPr>
          <w:b/>
          <w:bCs/>
        </w:rPr>
        <w:t>16-QAM MCS table. If the “repetition number” field indicates more than 1 repetition, the MCS field indicates an entry of the legacy QPSK table.</w:t>
      </w:r>
    </w:p>
    <w:p w14:paraId="742C1AB6" w14:textId="539885F6" w:rsidR="00435BFA" w:rsidRDefault="00435BFA" w:rsidP="000911B4">
      <w:pPr>
        <w:rPr>
          <w:b/>
          <w:bCs/>
        </w:rPr>
      </w:pPr>
      <w:r>
        <w:rPr>
          <w:b/>
          <w:bCs/>
        </w:rPr>
        <w:tab/>
        <w:t>- FFS: Details of the 16-QAM MCS table</w:t>
      </w:r>
    </w:p>
    <w:p w14:paraId="30E64003" w14:textId="77777777" w:rsidR="000911B4" w:rsidRPr="000911B4" w:rsidRDefault="000911B4" w:rsidP="000911B4">
      <w:pPr>
        <w:rPr>
          <w:b/>
          <w:bCs/>
        </w:rPr>
      </w:pPr>
    </w:p>
    <w:p w14:paraId="61AF4CE9" w14:textId="52C11E3F" w:rsidR="00874392" w:rsidRDefault="00874392" w:rsidP="00874392">
      <w:pPr>
        <w:pStyle w:val="Style2"/>
        <w:numPr>
          <w:ilvl w:val="1"/>
          <w:numId w:val="1"/>
        </w:numPr>
      </w:pPr>
      <w:r>
        <w:t>Downlink power allocation</w:t>
      </w:r>
    </w:p>
    <w:p w14:paraId="4847CE66" w14:textId="594A7C5E" w:rsidR="008F345D" w:rsidRDefault="004456A9" w:rsidP="00874392">
      <w:pPr>
        <w:rPr>
          <w:lang w:val="en-US"/>
        </w:rPr>
      </w:pPr>
      <w:r>
        <w:rPr>
          <w:lang w:val="en-US"/>
        </w:rPr>
        <w:br/>
      </w:r>
      <w:r w:rsidR="0051448E">
        <w:rPr>
          <w:lang w:val="en-US"/>
        </w:rPr>
        <w:t xml:space="preserve">In LTE, the mechanism for defining the power level </w:t>
      </w:r>
      <w:r w:rsidR="00FF3C1E">
        <w:rPr>
          <w:lang w:val="en-US"/>
        </w:rPr>
        <w:t>for PDSCH has considered</w:t>
      </w:r>
      <w:r w:rsidR="0051448E">
        <w:rPr>
          <w:lang w:val="en-US"/>
        </w:rPr>
        <w:t xml:space="preserve"> </w:t>
      </w:r>
      <w:r w:rsidR="00FF3C1E">
        <w:rPr>
          <w:lang w:val="en-US"/>
        </w:rPr>
        <w:t xml:space="preserve">the impact of </w:t>
      </w:r>
      <w:r w:rsidR="0051448E">
        <w:rPr>
          <w:lang w:val="en-US"/>
        </w:rPr>
        <w:t>a single type of reference signal</w:t>
      </w:r>
      <w:r w:rsidR="00FF3C1E">
        <w:rPr>
          <w:lang w:val="en-US"/>
        </w:rPr>
        <w:t xml:space="preserve">, i.e., </w:t>
      </w:r>
      <w:r w:rsidR="0051448E">
        <w:rPr>
          <w:lang w:val="en-US"/>
        </w:rPr>
        <w:t xml:space="preserve">CRS. LTE defined </w:t>
      </w:r>
      <w:r w:rsidR="00FF3C1E">
        <w:rPr>
          <w:lang w:val="en-US"/>
        </w:rPr>
        <w:t xml:space="preserve">power parameters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</m:oMath>
      <w:r w:rsidR="00FF3C1E">
        <w:rPr>
          <w:lang w:val="en-US"/>
        </w:rPr>
        <w:t xml:space="preserve"> for </w:t>
      </w:r>
      <w:r w:rsidR="00F85BD3">
        <w:rPr>
          <w:lang w:val="en-US"/>
        </w:rPr>
        <w:t xml:space="preserve">PDSCH in </w:t>
      </w:r>
      <w:r w:rsidR="00FF3C1E">
        <w:rPr>
          <w:lang w:val="en-US"/>
        </w:rPr>
        <w:t xml:space="preserve">the two types of </w:t>
      </w:r>
      <w:r w:rsidR="0051448E">
        <w:rPr>
          <w:lang w:val="en-US"/>
        </w:rPr>
        <w:t>symbols (symbols with</w:t>
      </w:r>
      <w:r w:rsidR="007130B5">
        <w:rPr>
          <w:lang w:val="en-US"/>
        </w:rPr>
        <w:t>out</w:t>
      </w:r>
      <w:r w:rsidR="0051448E">
        <w:rPr>
          <w:lang w:val="en-US"/>
        </w:rPr>
        <w:t xml:space="preserve"> CRS and symbols </w:t>
      </w:r>
      <w:r w:rsidR="007130B5">
        <w:rPr>
          <w:lang w:val="en-US"/>
        </w:rPr>
        <w:t>with</w:t>
      </w:r>
      <w:r w:rsidR="0051448E">
        <w:rPr>
          <w:lang w:val="en-US"/>
        </w:rPr>
        <w:t xml:space="preserve"> CRS)</w:t>
      </w:r>
      <w:r w:rsidR="00B84F3B">
        <w:rPr>
          <w:lang w:val="en-US"/>
        </w:rPr>
        <w:t>, respectively</w:t>
      </w:r>
      <m:oMath>
        <m:r>
          <w:rPr>
            <w:rFonts w:ascii="Cambria Math" w:hAnsi="Cambria Math"/>
            <w:lang w:val="en-US"/>
          </w:rPr>
          <m:t>.</m:t>
        </m:r>
      </m:oMath>
      <w:r w:rsidR="0051448E">
        <w:rPr>
          <w:lang w:val="en-US"/>
        </w:rPr>
        <w:t xml:space="preserve"> In NB-IoT, we need to define </w:t>
      </w:r>
      <w:r w:rsidR="007130B5">
        <w:rPr>
          <w:lang w:val="en-US"/>
        </w:rPr>
        <w:t>three</w:t>
      </w:r>
      <w:r w:rsidR="00B84F3B">
        <w:rPr>
          <w:lang w:val="en-US"/>
        </w:rPr>
        <w:t xml:space="preserve"> different</w:t>
      </w:r>
      <w:r w:rsidR="007130B5">
        <w:rPr>
          <w:lang w:val="en-US"/>
        </w:rPr>
        <w:t xml:space="preserve"> power parameters</w:t>
      </w:r>
      <w:r w:rsidR="00FF3C1E">
        <w:rPr>
          <w:lang w:val="en-US"/>
        </w:rPr>
        <w:t xml:space="preserve"> for </w:t>
      </w:r>
      <w:r w:rsidR="00F85BD3">
        <w:rPr>
          <w:lang w:val="en-US"/>
        </w:rPr>
        <w:t xml:space="preserve">NPDSCH in the </w:t>
      </w:r>
      <w:r w:rsidR="00FF3C1E">
        <w:rPr>
          <w:lang w:val="en-US"/>
        </w:rPr>
        <w:t>three types of symbols</w:t>
      </w:r>
      <w:r w:rsidR="007130B5">
        <w:rPr>
          <w:lang w:val="en-US"/>
        </w:rPr>
        <w:t>, that we denote as follows:</w:t>
      </w:r>
    </w:p>
    <w:p w14:paraId="38363801" w14:textId="1C3484C3" w:rsidR="007130B5" w:rsidRPr="007130B5" w:rsidRDefault="007E707C" w:rsidP="007130B5">
      <w:pPr>
        <w:pStyle w:val="ListParagraph"/>
        <w:numPr>
          <w:ilvl w:val="0"/>
          <w:numId w:val="19"/>
        </w:numPr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</m:oMath>
      <w:r w:rsidR="007130B5" w:rsidRPr="007130B5">
        <w:rPr>
          <w:lang w:val="en-US"/>
        </w:rPr>
        <w:t>: Applicable to NPDSCH in symbols with NRS.</w:t>
      </w:r>
    </w:p>
    <w:p w14:paraId="130F5D4D" w14:textId="09C6EA11" w:rsidR="007130B5" w:rsidRPr="007130B5" w:rsidRDefault="007E707C" w:rsidP="007130B5">
      <w:pPr>
        <w:pStyle w:val="ListParagraph"/>
        <w:numPr>
          <w:ilvl w:val="0"/>
          <w:numId w:val="19"/>
        </w:numPr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</m:oMath>
      <w:r w:rsidR="007130B5" w:rsidRPr="007130B5">
        <w:rPr>
          <w:lang w:val="en-US"/>
        </w:rPr>
        <w:t>: Applicable to NPDSCH in symbols with CRS</w:t>
      </w:r>
      <w:r w:rsidR="00427E2F">
        <w:rPr>
          <w:lang w:val="en-US"/>
        </w:rPr>
        <w:t xml:space="preserve"> (required for in-band NB-IoT only)</w:t>
      </w:r>
      <w:r w:rsidR="007130B5" w:rsidRPr="007130B5">
        <w:rPr>
          <w:lang w:val="en-US"/>
        </w:rPr>
        <w:t>.</w:t>
      </w:r>
    </w:p>
    <w:p w14:paraId="4F7B0BC5" w14:textId="5618BAFC" w:rsidR="007130B5" w:rsidRPr="007130B5" w:rsidRDefault="007E707C" w:rsidP="007130B5">
      <w:pPr>
        <w:pStyle w:val="ListParagraph"/>
        <w:numPr>
          <w:ilvl w:val="0"/>
          <w:numId w:val="19"/>
        </w:numPr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="007130B5" w:rsidRPr="007130B5">
        <w:rPr>
          <w:lang w:val="en-US"/>
        </w:rPr>
        <w:t>: Applicable to NPDSCH in symbols without NRS and CRS.</w:t>
      </w:r>
    </w:p>
    <w:p w14:paraId="20AB3916" w14:textId="616719B0" w:rsidR="007130B5" w:rsidRDefault="007130B5" w:rsidP="00874392">
      <w:pPr>
        <w:rPr>
          <w:lang w:val="en-US"/>
        </w:rPr>
      </w:pPr>
      <w:r>
        <w:rPr>
          <w:lang w:val="en-US"/>
        </w:rPr>
        <w:t>Figure 1 shows a pictorial representation of the three different power levels and the associated OFDM symbols</w:t>
      </w:r>
      <w:r w:rsidR="0010253A">
        <w:rPr>
          <w:lang w:val="en-US"/>
        </w:rPr>
        <w:t xml:space="preserve"> for in-band NB-IoT</w:t>
      </w:r>
      <w:r>
        <w:rPr>
          <w:lang w:val="en-US"/>
        </w:rPr>
        <w:t>.</w:t>
      </w:r>
    </w:p>
    <w:p w14:paraId="7B48D057" w14:textId="77777777" w:rsidR="008F345D" w:rsidRDefault="008F345D" w:rsidP="008F345D">
      <w:pPr>
        <w:keepNext/>
      </w:pPr>
      <w:r w:rsidRPr="008F345D">
        <w:rPr>
          <w:noProof/>
          <w:lang w:val="en-US"/>
        </w:rPr>
        <w:lastRenderedPageBreak/>
        <w:drawing>
          <wp:inline distT="0" distB="0" distL="0" distR="0" wp14:anchorId="1BEF745B" wp14:editId="4C4F99EE">
            <wp:extent cx="6096528" cy="34292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6528" cy="3429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2181B" w14:textId="5294AAFF" w:rsidR="008F345D" w:rsidRDefault="008F345D" w:rsidP="008F345D">
      <w:pPr>
        <w:pStyle w:val="Caption"/>
        <w:jc w:val="center"/>
      </w:pPr>
      <w:r>
        <w:t xml:space="preserve">Figure </w:t>
      </w:r>
      <w:r w:rsidR="007E707C">
        <w:fldChar w:fldCharType="begin"/>
      </w:r>
      <w:r w:rsidR="007E707C">
        <w:instrText xml:space="preserve"> SEQ Figure \* ARABIC </w:instrText>
      </w:r>
      <w:r w:rsidR="007E707C">
        <w:fldChar w:fldCharType="separate"/>
      </w:r>
      <w:r w:rsidR="00435BFA">
        <w:rPr>
          <w:noProof/>
        </w:rPr>
        <w:t>1</w:t>
      </w:r>
      <w:r w:rsidR="007E707C">
        <w:rPr>
          <w:noProof/>
        </w:rPr>
        <w:fldChar w:fldCharType="end"/>
      </w:r>
      <w:r>
        <w:t xml:space="preserve"> Power levels for </w:t>
      </w:r>
      <w:r w:rsidR="00B84F3B">
        <w:t xml:space="preserve">three types of </w:t>
      </w:r>
      <w:r>
        <w:t>NPDSCH</w:t>
      </w:r>
      <w:r w:rsidR="00B84F3B">
        <w:t xml:space="preserve"> symbols</w:t>
      </w:r>
      <w:r w:rsidR="0010253A">
        <w:t xml:space="preserve"> for in-band NB-IoT</w:t>
      </w:r>
    </w:p>
    <w:p w14:paraId="1905DE28" w14:textId="77777777" w:rsidR="008F345D" w:rsidRDefault="008F345D" w:rsidP="00874392">
      <w:pPr>
        <w:rPr>
          <w:lang w:val="en-US"/>
        </w:rPr>
      </w:pPr>
    </w:p>
    <w:p w14:paraId="55E89461" w14:textId="186449A6" w:rsidR="002131AD" w:rsidRDefault="00435BFA" w:rsidP="002131AD">
      <w:pPr>
        <w:rPr>
          <w:lang w:val="en-US"/>
        </w:rPr>
      </w:pPr>
      <w:r>
        <w:rPr>
          <w:lang w:val="en-US"/>
        </w:rPr>
        <w:t>T</w:t>
      </w:r>
      <w:r w:rsidR="0026682F">
        <w:rPr>
          <w:lang w:val="en-US"/>
        </w:rPr>
        <w:t xml:space="preserve">he power levels can be derived formulaically (just by adjusting the EPRE </w:t>
      </w:r>
      <w:r>
        <w:rPr>
          <w:lang w:val="en-US"/>
        </w:rPr>
        <w:t xml:space="preserve">to make </w:t>
      </w:r>
      <w:r w:rsidR="0026682F">
        <w:rPr>
          <w:lang w:val="en-US"/>
        </w:rPr>
        <w:t>sure the power is constant across all OFDM symbols).</w:t>
      </w:r>
      <w:r w:rsidR="002131AD" w:rsidRPr="002131AD">
        <w:rPr>
          <w:lang w:val="en-US"/>
        </w:rPr>
        <w:t xml:space="preserve"> Note that, for the purpose of determining the power ratios, the UE needs to be aware of the NRS/CRS relative power level even for the case of different PCIs.</w:t>
      </w:r>
    </w:p>
    <w:p w14:paraId="58CDC21D" w14:textId="77777777" w:rsidR="00850D53" w:rsidRPr="00850D53" w:rsidRDefault="00850D53" w:rsidP="0081070E">
      <w:pPr>
        <w:rPr>
          <w:lang w:val="en-US"/>
        </w:rPr>
      </w:pPr>
    </w:p>
    <w:p w14:paraId="7426EFF2" w14:textId="1035CDB6" w:rsidR="00807817" w:rsidRDefault="00807817" w:rsidP="0081070E">
      <w:pPr>
        <w:rPr>
          <w:b/>
          <w:bCs/>
          <w:lang w:val="en-US"/>
        </w:rPr>
      </w:pPr>
      <w:r w:rsidRPr="00807817">
        <w:rPr>
          <w:b/>
          <w:bCs/>
          <w:u w:val="single"/>
          <w:lang w:val="en-US"/>
        </w:rPr>
        <w:t>Proposal</w:t>
      </w:r>
      <w:r>
        <w:rPr>
          <w:b/>
          <w:bCs/>
          <w:u w:val="single"/>
          <w:lang w:val="en-US"/>
        </w:rPr>
        <w:t xml:space="preserve"> </w:t>
      </w:r>
      <w:r w:rsidR="00CE638D">
        <w:rPr>
          <w:b/>
          <w:bCs/>
          <w:u w:val="single"/>
          <w:lang w:val="en-US"/>
        </w:rPr>
        <w:t>7</w:t>
      </w:r>
      <w:r w:rsidRPr="00807817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The UE derives the values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</m:sub>
        </m:sSub>
      </m:oMath>
      <w:r>
        <w:rPr>
          <w:b/>
          <w:bCs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B</m:t>
            </m:r>
          </m:sub>
        </m:sSub>
      </m:oMath>
      <w:r>
        <w:rPr>
          <w:b/>
          <w:bCs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b/>
          <w:bCs/>
          <w:lang w:val="en-US"/>
        </w:rPr>
        <w:t xml:space="preserve"> implicitly based on</w:t>
      </w:r>
    </w:p>
    <w:p w14:paraId="4491593F" w14:textId="0D1BFE5E" w:rsidR="00807817" w:rsidRDefault="00807817" w:rsidP="00807817">
      <w:pPr>
        <w:pStyle w:val="ListParagraph"/>
        <w:numPr>
          <w:ilvl w:val="0"/>
          <w:numId w:val="28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Power boost value for </w:t>
      </w:r>
      <w:r w:rsidR="00435BFA">
        <w:rPr>
          <w:b/>
          <w:bCs/>
          <w:lang w:val="en-US"/>
        </w:rPr>
        <w:t>NRS</w:t>
      </w:r>
    </w:p>
    <w:p w14:paraId="30E78576" w14:textId="5A6A272A" w:rsidR="00807817" w:rsidRDefault="007F0EAB" w:rsidP="00807817">
      <w:pPr>
        <w:pStyle w:val="ListParagraph"/>
        <w:numPr>
          <w:ilvl w:val="0"/>
          <w:numId w:val="28"/>
        </w:numPr>
        <w:rPr>
          <w:b/>
          <w:bCs/>
          <w:lang w:val="en-US"/>
        </w:rPr>
      </w:pPr>
      <w:r>
        <w:rPr>
          <w:b/>
          <w:bCs/>
          <w:lang w:val="en-US"/>
        </w:rPr>
        <w:t>NRS and CRS relative power level.</w:t>
      </w:r>
    </w:p>
    <w:p w14:paraId="0839B4B5" w14:textId="0EEB4AD3" w:rsidR="00807817" w:rsidRPr="00807817" w:rsidRDefault="00807817" w:rsidP="00807817">
      <w:pPr>
        <w:pStyle w:val="ListParagraph"/>
        <w:numPr>
          <w:ilvl w:val="0"/>
          <w:numId w:val="28"/>
        </w:numPr>
        <w:rPr>
          <w:b/>
          <w:bCs/>
          <w:lang w:val="en-US"/>
        </w:rPr>
      </w:pPr>
      <w:r>
        <w:rPr>
          <w:b/>
          <w:bCs/>
          <w:lang w:val="en-US"/>
        </w:rPr>
        <w:t>Number of NRS and CRS ports.</w:t>
      </w:r>
    </w:p>
    <w:p w14:paraId="2CBA1D80" w14:textId="77777777" w:rsidR="002131AD" w:rsidRDefault="002131AD" w:rsidP="00606AEB">
      <w:pPr>
        <w:rPr>
          <w:b/>
          <w:bCs/>
          <w:lang w:val="en-US"/>
        </w:rPr>
      </w:pPr>
    </w:p>
    <w:p w14:paraId="0B6E7E21" w14:textId="62176EF6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Uplink aspects</w:t>
      </w:r>
    </w:p>
    <w:p w14:paraId="4B086911" w14:textId="788EA2E7" w:rsidR="00874392" w:rsidRDefault="00820856" w:rsidP="00874392">
      <w:pPr>
        <w:pStyle w:val="Style2"/>
        <w:numPr>
          <w:ilvl w:val="1"/>
          <w:numId w:val="1"/>
        </w:numPr>
      </w:pPr>
      <w:r>
        <w:t>Design principles and differences with downlink</w:t>
      </w:r>
    </w:p>
    <w:p w14:paraId="2D1D1970" w14:textId="3BFB7943" w:rsidR="000911B4" w:rsidRDefault="00E571C2" w:rsidP="000911B4">
      <w:pPr>
        <w:rPr>
          <w:b/>
          <w:bCs/>
          <w:lang w:val="en-US"/>
        </w:rPr>
      </w:pPr>
      <w:r>
        <w:br/>
        <w:t xml:space="preserve">The concepts discussed in Section 2 are in general also applicable to uplink 16-QAM, with the </w:t>
      </w:r>
      <w:r w:rsidR="00CE638D">
        <w:t>difference that it may be beneficial to s</w:t>
      </w:r>
      <w:r w:rsidR="002131AD">
        <w:t>upport UL 16-QAM during PUR for UEs in good coverage conditions.</w:t>
      </w:r>
    </w:p>
    <w:p w14:paraId="4D5B8F86" w14:textId="4D3492F4" w:rsidR="002131AD" w:rsidRPr="00737E91" w:rsidRDefault="002131AD" w:rsidP="002131AD">
      <w:pPr>
        <w:rPr>
          <w:lang w:val="en-US"/>
        </w:rPr>
      </w:pPr>
      <w:r w:rsidRPr="00972BE8">
        <w:rPr>
          <w:b/>
          <w:bCs/>
          <w:u w:val="single"/>
          <w:lang w:val="en-US"/>
        </w:rPr>
        <w:t xml:space="preserve">Proposal </w:t>
      </w:r>
      <w:r w:rsidR="00CE638D">
        <w:rPr>
          <w:b/>
          <w:bCs/>
          <w:u w:val="single"/>
          <w:lang w:val="en-US"/>
        </w:rPr>
        <w:t>8</w:t>
      </w:r>
      <w:r w:rsidRPr="00972BE8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UL 16-QAM is not applicable to C-RNTI scheduled from CSS.</w:t>
      </w:r>
    </w:p>
    <w:p w14:paraId="5F4643F8" w14:textId="30FE8067" w:rsidR="002131AD" w:rsidRDefault="002131AD" w:rsidP="002131AD">
      <w:pPr>
        <w:rPr>
          <w:b/>
          <w:bCs/>
          <w:lang w:val="en-US"/>
        </w:rPr>
      </w:pPr>
      <w:r w:rsidRPr="00C93F67">
        <w:rPr>
          <w:b/>
          <w:bCs/>
          <w:u w:val="single"/>
          <w:lang w:val="en-US"/>
        </w:rPr>
        <w:t xml:space="preserve">Proposal </w:t>
      </w:r>
      <w:r w:rsidR="00CE638D">
        <w:rPr>
          <w:b/>
          <w:bCs/>
          <w:u w:val="single"/>
          <w:lang w:val="en-US"/>
        </w:rPr>
        <w:t>9</w:t>
      </w:r>
      <w:r w:rsidRPr="00C93F67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Do not support UL 16-QAM during EDT.</w:t>
      </w:r>
    </w:p>
    <w:p w14:paraId="17F8A040" w14:textId="09349D3E" w:rsidR="002131AD" w:rsidRPr="002E3884" w:rsidRDefault="002131AD" w:rsidP="002131AD">
      <w:pPr>
        <w:rPr>
          <w:b/>
          <w:bCs/>
          <w:lang w:val="en-US"/>
        </w:rPr>
      </w:pPr>
      <w:r w:rsidRPr="00C93F67">
        <w:rPr>
          <w:b/>
          <w:bCs/>
          <w:u w:val="single"/>
          <w:lang w:val="en-US"/>
        </w:rPr>
        <w:t xml:space="preserve">Proposal </w:t>
      </w:r>
      <w:r w:rsidR="00CE638D">
        <w:rPr>
          <w:b/>
          <w:bCs/>
          <w:u w:val="single"/>
          <w:lang w:val="en-US"/>
        </w:rPr>
        <w:t>10</w:t>
      </w:r>
      <w:r w:rsidRPr="00C93F67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Support UL 16-QAM during PUR procedure.</w:t>
      </w:r>
      <w:r w:rsidR="002E3884">
        <w:rPr>
          <w:b/>
          <w:bCs/>
          <w:lang w:val="en-US"/>
        </w:rPr>
        <w:t xml:space="preserve"> Include the corresponding configuration flag in </w:t>
      </w:r>
      <w:r w:rsidR="002E3884">
        <w:rPr>
          <w:b/>
          <w:bCs/>
          <w:i/>
          <w:iCs/>
          <w:lang w:val="en-US"/>
        </w:rPr>
        <w:t>PUR-Config</w:t>
      </w:r>
      <w:r w:rsidR="002E3884">
        <w:rPr>
          <w:b/>
          <w:bCs/>
          <w:lang w:val="en-US"/>
        </w:rPr>
        <w:t>.</w:t>
      </w:r>
    </w:p>
    <w:p w14:paraId="324257FD" w14:textId="47F65993" w:rsidR="002131AD" w:rsidRDefault="002131AD" w:rsidP="002131AD">
      <w:pPr>
        <w:rPr>
          <w:b/>
          <w:bCs/>
        </w:rPr>
      </w:pPr>
      <w:r>
        <w:rPr>
          <w:b/>
          <w:bCs/>
          <w:u w:val="single"/>
        </w:rPr>
        <w:t xml:space="preserve">Proposal </w:t>
      </w:r>
      <w:r w:rsidR="00CE638D">
        <w:rPr>
          <w:b/>
          <w:bCs/>
          <w:u w:val="single"/>
        </w:rPr>
        <w:t>11: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Enabling UL 16-QAM does not change the DCI size.</w:t>
      </w:r>
    </w:p>
    <w:p w14:paraId="363648F2" w14:textId="77777777" w:rsidR="002131AD" w:rsidRDefault="002131AD" w:rsidP="002131AD">
      <w:pPr>
        <w:rPr>
          <w:b/>
          <w:bCs/>
        </w:rPr>
      </w:pPr>
    </w:p>
    <w:p w14:paraId="1CD0DF6C" w14:textId="09251917" w:rsidR="00CE638D" w:rsidRDefault="00CE638D" w:rsidP="002131AD">
      <w:pPr>
        <w:rPr>
          <w:b/>
          <w:bCs/>
          <w:u w:val="single"/>
        </w:rPr>
      </w:pPr>
      <w:r w:rsidRPr="00CE638D">
        <w:t xml:space="preserve">One </w:t>
      </w:r>
      <w:r>
        <w:t>difference with respect to the DL design is that the uplink scheduling is even more constrained with 16-QAM, since single tone is not supported for 16-QAM. Thus, the determination of the MCS/TBS may further depend on the resource allocation field.</w:t>
      </w:r>
    </w:p>
    <w:p w14:paraId="5B99430E" w14:textId="10DF5239" w:rsidR="002131AD" w:rsidRDefault="002131AD" w:rsidP="002131AD">
      <w:pPr>
        <w:rPr>
          <w:b/>
          <w:bCs/>
        </w:rPr>
      </w:pPr>
      <w:r>
        <w:rPr>
          <w:b/>
          <w:bCs/>
          <w:u w:val="single"/>
        </w:rPr>
        <w:lastRenderedPageBreak/>
        <w:t xml:space="preserve">Proposal </w:t>
      </w:r>
      <w:r w:rsidR="00CE638D">
        <w:rPr>
          <w:b/>
          <w:bCs/>
          <w:u w:val="single"/>
        </w:rPr>
        <w:t>12</w:t>
      </w:r>
      <w:r>
        <w:rPr>
          <w:b/>
          <w:bCs/>
          <w:u w:val="single"/>
        </w:rPr>
        <w:t xml:space="preserve">: </w:t>
      </w:r>
      <w:r>
        <w:rPr>
          <w:b/>
          <w:bCs/>
        </w:rPr>
        <w:t>If the “repetition number” field in DCI indicates 1 repetition</w:t>
      </w:r>
      <w:r w:rsidR="00CE638D">
        <w:rPr>
          <w:b/>
          <w:bCs/>
        </w:rPr>
        <w:t xml:space="preserve"> and the “subcarrier indication” field indicates more than one subcarrier</w:t>
      </w:r>
      <w:r>
        <w:rPr>
          <w:b/>
          <w:bCs/>
        </w:rPr>
        <w:t xml:space="preserve">, the MCS field indicates an entry in the </w:t>
      </w:r>
      <w:r w:rsidR="00CE638D">
        <w:rPr>
          <w:b/>
          <w:bCs/>
        </w:rPr>
        <w:t xml:space="preserve">UL </w:t>
      </w:r>
      <w:r>
        <w:rPr>
          <w:b/>
          <w:bCs/>
        </w:rPr>
        <w:t xml:space="preserve">16-QAM MCS table. If the “repetition number” field indicates more than 1 repetition, the MCS field indicates an entry of the legacy </w:t>
      </w:r>
      <w:r w:rsidR="00CE638D">
        <w:rPr>
          <w:b/>
          <w:bCs/>
        </w:rPr>
        <w:t>UL MCS</w:t>
      </w:r>
      <w:r>
        <w:rPr>
          <w:b/>
          <w:bCs/>
        </w:rPr>
        <w:t xml:space="preserve"> table.</w:t>
      </w:r>
    </w:p>
    <w:p w14:paraId="21AE5371" w14:textId="6AB0175C" w:rsidR="002131AD" w:rsidRDefault="002131AD" w:rsidP="002131AD">
      <w:pPr>
        <w:rPr>
          <w:b/>
          <w:bCs/>
        </w:rPr>
      </w:pPr>
      <w:r>
        <w:rPr>
          <w:b/>
          <w:bCs/>
        </w:rPr>
        <w:tab/>
        <w:t xml:space="preserve">- FFS: Details of the </w:t>
      </w:r>
      <w:r w:rsidR="00CE638D">
        <w:rPr>
          <w:b/>
          <w:bCs/>
        </w:rPr>
        <w:t xml:space="preserve">UL </w:t>
      </w:r>
      <w:r>
        <w:rPr>
          <w:b/>
          <w:bCs/>
        </w:rPr>
        <w:t>16-QAM MCS table</w:t>
      </w:r>
    </w:p>
    <w:p w14:paraId="11FDB6D4" w14:textId="31EBD7F4" w:rsidR="002131AD" w:rsidRDefault="002131AD" w:rsidP="000911B4">
      <w:pPr>
        <w:rPr>
          <w:b/>
          <w:bCs/>
        </w:rPr>
      </w:pPr>
    </w:p>
    <w:p w14:paraId="3FC88A20" w14:textId="5C84A0C2" w:rsidR="00CE638D" w:rsidRPr="00CE638D" w:rsidRDefault="00CE638D" w:rsidP="000911B4">
      <w:r w:rsidRPr="00CE638D">
        <w:t>Additionally, the UE may be required to increase its transmit power</w:t>
      </w:r>
      <w:r>
        <w:t xml:space="preserve"> when </w:t>
      </w:r>
      <w:r w:rsidR="002E3884">
        <w:t>transmitting</w:t>
      </w:r>
      <w:r>
        <w:t xml:space="preserve"> 16-QAM (this is the case in legacy LTE). We propose to add an additional power control parameter (similar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TF</m:t>
            </m:r>
          </m:sub>
        </m:sSub>
      </m:oMath>
      <w:r w:rsidRPr="00CE638D">
        <w:t>)</w:t>
      </w:r>
      <w:r>
        <w:t xml:space="preserve"> for 16-QAM operation.</w:t>
      </w:r>
    </w:p>
    <w:p w14:paraId="30977327" w14:textId="66AFBB6F" w:rsidR="00CE638D" w:rsidRDefault="00CE638D" w:rsidP="00CE638D">
      <w:pPr>
        <w:rPr>
          <w:b/>
          <w:bCs/>
        </w:rPr>
      </w:pPr>
      <w:r w:rsidRPr="00820856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13: </w:t>
      </w:r>
      <w:r>
        <w:rPr>
          <w:b/>
          <w:bCs/>
        </w:rPr>
        <w:t xml:space="preserve">RAN1 to consider adding an additional power control parameter to allow for increased power with 16-QAM (e.g. similar to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Δ</m:t>
            </m:r>
            <m:ctrlPr>
              <w:rPr>
                <w:rFonts w:ascii="Cambria Math" w:hAnsi="Cambria Math"/>
                <w:b/>
                <w:bCs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TF</m:t>
            </m:r>
          </m:sub>
        </m:sSub>
      </m:oMath>
      <w:r>
        <w:rPr>
          <w:b/>
          <w:bCs/>
        </w:rPr>
        <w:t>)</w:t>
      </w:r>
    </w:p>
    <w:p w14:paraId="36BDF61C" w14:textId="77777777" w:rsidR="00CE638D" w:rsidRPr="002131AD" w:rsidRDefault="00CE638D" w:rsidP="000911B4">
      <w:pPr>
        <w:rPr>
          <w:b/>
          <w:bCs/>
        </w:rPr>
      </w:pPr>
    </w:p>
    <w:p w14:paraId="14EC47A7" w14:textId="77777777" w:rsidR="002131AD" w:rsidRDefault="002131AD" w:rsidP="000911B4">
      <w:pPr>
        <w:rPr>
          <w:b/>
          <w:bCs/>
          <w:lang w:val="en-US"/>
        </w:rPr>
      </w:pP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0FFAAE8A" w14:textId="73D7186D" w:rsidR="000236C6" w:rsidRDefault="000236C6" w:rsidP="006C1D96">
      <w:r w:rsidRPr="000236C6">
        <w:t xml:space="preserve">In this contribution we presented our views on supporting 16-QAM for NB-IoT. </w:t>
      </w:r>
      <w:r w:rsidR="00DC2442">
        <w:t>We made the following proposals</w:t>
      </w:r>
      <w:r w:rsidR="00CE638D">
        <w:t>:</w:t>
      </w:r>
    </w:p>
    <w:p w14:paraId="1DD0FF1E" w14:textId="75D7DC90" w:rsidR="00CE638D" w:rsidRDefault="00CE638D" w:rsidP="006C1D96"/>
    <w:p w14:paraId="21DAAAE8" w14:textId="77777777" w:rsidR="00CE638D" w:rsidRPr="00D42D98" w:rsidRDefault="00CE638D" w:rsidP="00CE638D">
      <w:pPr>
        <w:rPr>
          <w:b/>
          <w:bCs/>
          <w:lang w:val="en-US"/>
        </w:rPr>
      </w:pPr>
      <w:r w:rsidRPr="00E52C13">
        <w:rPr>
          <w:b/>
          <w:bCs/>
          <w:u w:val="single"/>
          <w:lang w:val="en-US"/>
        </w:rPr>
        <w:t>Proposal 1:</w:t>
      </w:r>
      <w:r>
        <w:rPr>
          <w:b/>
          <w:bCs/>
          <w:lang w:val="en-US"/>
        </w:rPr>
        <w:t xml:space="preserve"> Confirm the working assumption for the DL TBS table from RAN1#104-e.</w:t>
      </w:r>
    </w:p>
    <w:p w14:paraId="5CDB39C1" w14:textId="77777777" w:rsidR="00CE638D" w:rsidRPr="00D42D98" w:rsidRDefault="00CE638D" w:rsidP="00CE638D">
      <w:pPr>
        <w:rPr>
          <w:b/>
          <w:bCs/>
        </w:rPr>
      </w:pPr>
    </w:p>
    <w:p w14:paraId="6CCB8414" w14:textId="77777777" w:rsidR="00CE638D" w:rsidRPr="00737E91" w:rsidRDefault="00CE638D" w:rsidP="00CE638D">
      <w:pPr>
        <w:rPr>
          <w:lang w:val="en-US"/>
        </w:rPr>
      </w:pPr>
      <w:r w:rsidRPr="00972BE8"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t>2</w:t>
      </w:r>
      <w:r w:rsidRPr="00972BE8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DL 16-QAM is not applicable to C-RNTI scheduled from CSS.</w:t>
      </w:r>
    </w:p>
    <w:p w14:paraId="6D5954DE" w14:textId="77777777" w:rsidR="00CE638D" w:rsidRDefault="00CE638D" w:rsidP="00CE638D">
      <w:pPr>
        <w:rPr>
          <w:lang w:val="en-US"/>
        </w:rPr>
      </w:pPr>
    </w:p>
    <w:p w14:paraId="75F34C56" w14:textId="3BD8203B" w:rsidR="00CE638D" w:rsidRDefault="00CE638D" w:rsidP="00CE638D">
      <w:pPr>
        <w:rPr>
          <w:b/>
          <w:bCs/>
          <w:lang w:val="en-US"/>
        </w:rPr>
      </w:pPr>
      <w:r w:rsidRPr="00C93F67">
        <w:rPr>
          <w:b/>
          <w:bCs/>
          <w:u w:val="single"/>
          <w:lang w:val="en-US"/>
        </w:rPr>
        <w:t>Proposal 3:</w:t>
      </w:r>
      <w:r>
        <w:rPr>
          <w:b/>
          <w:bCs/>
          <w:lang w:val="en-US"/>
        </w:rPr>
        <w:t xml:space="preserve"> Do not support DL 16-QAM during EDT.</w:t>
      </w:r>
    </w:p>
    <w:p w14:paraId="5063E5BC" w14:textId="77777777" w:rsidR="00CE638D" w:rsidRDefault="00CE638D" w:rsidP="00CE638D">
      <w:pPr>
        <w:rPr>
          <w:lang w:val="en-US"/>
        </w:rPr>
      </w:pPr>
    </w:p>
    <w:p w14:paraId="3BA49B5D" w14:textId="1719B5E6" w:rsidR="00CE638D" w:rsidRPr="00972BE8" w:rsidRDefault="00CE638D" w:rsidP="00CE638D">
      <w:pPr>
        <w:rPr>
          <w:b/>
          <w:bCs/>
          <w:lang w:val="en-US"/>
        </w:rPr>
      </w:pPr>
      <w:r w:rsidRPr="00C93F67">
        <w:rPr>
          <w:b/>
          <w:bCs/>
          <w:u w:val="single"/>
          <w:lang w:val="en-US"/>
        </w:rPr>
        <w:t>Proposal 4:</w:t>
      </w:r>
      <w:r>
        <w:rPr>
          <w:b/>
          <w:bCs/>
          <w:lang w:val="en-US"/>
        </w:rPr>
        <w:t xml:space="preserve"> Do not support DL 16-QAM during PUR procedure.</w:t>
      </w:r>
    </w:p>
    <w:p w14:paraId="4C680857" w14:textId="77777777" w:rsidR="00CE638D" w:rsidRDefault="00CE638D" w:rsidP="00CE638D">
      <w:pPr>
        <w:rPr>
          <w:rFonts w:ascii="Arial" w:eastAsiaTheme="majorEastAsia" w:hAnsi="Arial" w:cstheme="majorBidi"/>
          <w:sz w:val="26"/>
          <w:szCs w:val="26"/>
        </w:rPr>
      </w:pPr>
    </w:p>
    <w:p w14:paraId="26F3C525" w14:textId="23714B72" w:rsidR="00CE638D" w:rsidRDefault="00CE638D" w:rsidP="00CE638D">
      <w:pPr>
        <w:rPr>
          <w:b/>
          <w:bCs/>
        </w:rPr>
      </w:pPr>
      <w:r>
        <w:rPr>
          <w:b/>
          <w:bCs/>
          <w:u w:val="single"/>
        </w:rPr>
        <w:t xml:space="preserve">Proposal 5: </w:t>
      </w:r>
      <w:r>
        <w:rPr>
          <w:b/>
          <w:bCs/>
        </w:rPr>
        <w:t>Enabling DL 16-QAM does not change the DCI size.</w:t>
      </w:r>
    </w:p>
    <w:p w14:paraId="70DEDE87" w14:textId="77777777" w:rsidR="00CE638D" w:rsidRDefault="00CE638D" w:rsidP="00CE638D">
      <w:pPr>
        <w:rPr>
          <w:b/>
          <w:bCs/>
        </w:rPr>
      </w:pPr>
    </w:p>
    <w:p w14:paraId="310BC2D3" w14:textId="77777777" w:rsidR="00CE638D" w:rsidRDefault="00CE638D" w:rsidP="00CE638D">
      <w:pPr>
        <w:rPr>
          <w:b/>
          <w:bCs/>
        </w:rPr>
      </w:pPr>
      <w:r>
        <w:rPr>
          <w:b/>
          <w:bCs/>
          <w:u w:val="single"/>
        </w:rPr>
        <w:t xml:space="preserve">Proposal 6: </w:t>
      </w:r>
      <w:r>
        <w:rPr>
          <w:b/>
          <w:bCs/>
        </w:rPr>
        <w:t>If the “repetition number” field in DCI indicates 1 repetition, the MCS field indicates an entry in the DL 16-QAM MCS table. If the “repetition number” field indicates more than 1 repetition, the MCS field indicates an entry of the legacy QPSK table.</w:t>
      </w:r>
    </w:p>
    <w:p w14:paraId="2B3DF424" w14:textId="77777777" w:rsidR="00CE638D" w:rsidRDefault="00CE638D" w:rsidP="00CE638D">
      <w:pPr>
        <w:rPr>
          <w:b/>
          <w:bCs/>
        </w:rPr>
      </w:pPr>
      <w:r>
        <w:rPr>
          <w:b/>
          <w:bCs/>
        </w:rPr>
        <w:tab/>
        <w:t>- FFS: Details of the 16-QAM MCS table</w:t>
      </w:r>
    </w:p>
    <w:p w14:paraId="1B5122FF" w14:textId="77777777" w:rsidR="00CE638D" w:rsidRPr="00850D53" w:rsidRDefault="00CE638D" w:rsidP="00CE638D">
      <w:pPr>
        <w:rPr>
          <w:lang w:val="en-US"/>
        </w:rPr>
      </w:pPr>
    </w:p>
    <w:p w14:paraId="12B86310" w14:textId="77777777" w:rsidR="00CE638D" w:rsidRDefault="00CE638D" w:rsidP="00CE638D">
      <w:pPr>
        <w:rPr>
          <w:b/>
          <w:bCs/>
          <w:lang w:val="en-US"/>
        </w:rPr>
      </w:pPr>
      <w:r w:rsidRPr="00807817">
        <w:rPr>
          <w:b/>
          <w:bCs/>
          <w:u w:val="single"/>
          <w:lang w:val="en-US"/>
        </w:rPr>
        <w:t>Proposal</w:t>
      </w:r>
      <w:r>
        <w:rPr>
          <w:b/>
          <w:bCs/>
          <w:u w:val="single"/>
          <w:lang w:val="en-US"/>
        </w:rPr>
        <w:t xml:space="preserve"> 7</w:t>
      </w:r>
      <w:r w:rsidRPr="00807817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The UE derives the values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A</m:t>
            </m:r>
          </m:sub>
        </m:sSub>
      </m:oMath>
      <w:r>
        <w:rPr>
          <w:b/>
          <w:bCs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B</m:t>
            </m:r>
          </m:sub>
        </m:sSub>
      </m:oMath>
      <w:r>
        <w:rPr>
          <w:b/>
          <w:bCs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b/>
          <w:bCs/>
          <w:lang w:val="en-US"/>
        </w:rPr>
        <w:t xml:space="preserve"> implicitly based on</w:t>
      </w:r>
    </w:p>
    <w:p w14:paraId="46BD08CC" w14:textId="77777777" w:rsidR="00CE638D" w:rsidRDefault="00CE638D" w:rsidP="00CE638D">
      <w:pPr>
        <w:pStyle w:val="ListParagraph"/>
        <w:numPr>
          <w:ilvl w:val="0"/>
          <w:numId w:val="28"/>
        </w:numPr>
        <w:rPr>
          <w:b/>
          <w:bCs/>
          <w:lang w:val="en-US"/>
        </w:rPr>
      </w:pPr>
      <w:r>
        <w:rPr>
          <w:b/>
          <w:bCs/>
          <w:lang w:val="en-US"/>
        </w:rPr>
        <w:t>Power boost value for NRS</w:t>
      </w:r>
    </w:p>
    <w:p w14:paraId="5D07457C" w14:textId="77777777" w:rsidR="00CE638D" w:rsidRDefault="00CE638D" w:rsidP="00CE638D">
      <w:pPr>
        <w:pStyle w:val="ListParagraph"/>
        <w:numPr>
          <w:ilvl w:val="0"/>
          <w:numId w:val="28"/>
        </w:numPr>
        <w:rPr>
          <w:b/>
          <w:bCs/>
          <w:lang w:val="en-US"/>
        </w:rPr>
      </w:pPr>
      <w:r>
        <w:rPr>
          <w:b/>
          <w:bCs/>
          <w:lang w:val="en-US"/>
        </w:rPr>
        <w:t>NRS and CRS relative power level.</w:t>
      </w:r>
    </w:p>
    <w:p w14:paraId="7B019BE8" w14:textId="77777777" w:rsidR="00CE638D" w:rsidRPr="00807817" w:rsidRDefault="00CE638D" w:rsidP="00CE638D">
      <w:pPr>
        <w:pStyle w:val="ListParagraph"/>
        <w:numPr>
          <w:ilvl w:val="0"/>
          <w:numId w:val="28"/>
        </w:numPr>
        <w:rPr>
          <w:b/>
          <w:bCs/>
          <w:lang w:val="en-US"/>
        </w:rPr>
      </w:pPr>
      <w:r>
        <w:rPr>
          <w:b/>
          <w:bCs/>
          <w:lang w:val="en-US"/>
        </w:rPr>
        <w:t>Number of NRS and CRS ports.</w:t>
      </w:r>
    </w:p>
    <w:p w14:paraId="07C708C6" w14:textId="77777777" w:rsidR="00CE638D" w:rsidRDefault="00CE638D" w:rsidP="00CE638D">
      <w:pPr>
        <w:rPr>
          <w:b/>
          <w:bCs/>
          <w:lang w:val="en-US"/>
        </w:rPr>
      </w:pPr>
    </w:p>
    <w:p w14:paraId="6385F9AC" w14:textId="506A69DF" w:rsidR="00CE638D" w:rsidRDefault="00CE638D" w:rsidP="00CE638D">
      <w:pPr>
        <w:rPr>
          <w:b/>
          <w:bCs/>
          <w:lang w:val="en-US"/>
        </w:rPr>
      </w:pPr>
      <w:r w:rsidRPr="00972BE8"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t>8</w:t>
      </w:r>
      <w:r w:rsidRPr="00972BE8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UL 16-QAM is not applicable to C-RNTI scheduled from CSS.</w:t>
      </w:r>
    </w:p>
    <w:p w14:paraId="1D6C77A4" w14:textId="77777777" w:rsidR="0057069E" w:rsidRPr="00737E91" w:rsidRDefault="0057069E" w:rsidP="00CE638D">
      <w:pPr>
        <w:rPr>
          <w:lang w:val="en-US"/>
        </w:rPr>
      </w:pPr>
    </w:p>
    <w:p w14:paraId="25C82150" w14:textId="65368A12" w:rsidR="00CE638D" w:rsidRDefault="00CE638D" w:rsidP="00CE638D">
      <w:pPr>
        <w:rPr>
          <w:b/>
          <w:bCs/>
          <w:lang w:val="en-US"/>
        </w:rPr>
      </w:pPr>
      <w:r w:rsidRPr="00C93F67"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t>9</w:t>
      </w:r>
      <w:r w:rsidRPr="00C93F67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Do not support UL 16-QAM during EDT.</w:t>
      </w:r>
    </w:p>
    <w:p w14:paraId="785BB6EB" w14:textId="77777777" w:rsidR="0057069E" w:rsidRDefault="0057069E" w:rsidP="00CE638D">
      <w:pPr>
        <w:rPr>
          <w:b/>
          <w:bCs/>
          <w:lang w:val="en-US"/>
        </w:rPr>
      </w:pPr>
    </w:p>
    <w:p w14:paraId="09B2CE23" w14:textId="7185422A" w:rsidR="00CE638D" w:rsidRDefault="00CE638D" w:rsidP="00CE638D">
      <w:pPr>
        <w:rPr>
          <w:b/>
          <w:bCs/>
          <w:lang w:val="en-US"/>
        </w:rPr>
      </w:pPr>
      <w:r w:rsidRPr="00C93F67"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t>10</w:t>
      </w:r>
      <w:r w:rsidRPr="00C93F67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Support UL 16-QAM during PUR procedure.</w:t>
      </w:r>
    </w:p>
    <w:p w14:paraId="20483B92" w14:textId="77777777" w:rsidR="0057069E" w:rsidRPr="00972BE8" w:rsidRDefault="0057069E" w:rsidP="00CE638D">
      <w:pPr>
        <w:rPr>
          <w:b/>
          <w:bCs/>
          <w:lang w:val="en-US"/>
        </w:rPr>
      </w:pPr>
    </w:p>
    <w:p w14:paraId="2B9AC08D" w14:textId="77777777" w:rsidR="00CE638D" w:rsidRDefault="00CE638D" w:rsidP="00CE638D">
      <w:pPr>
        <w:rPr>
          <w:b/>
          <w:bCs/>
        </w:rPr>
      </w:pPr>
      <w:r>
        <w:rPr>
          <w:b/>
          <w:bCs/>
          <w:u w:val="single"/>
        </w:rPr>
        <w:t xml:space="preserve">Proposal 11: </w:t>
      </w:r>
      <w:r>
        <w:rPr>
          <w:b/>
          <w:bCs/>
        </w:rPr>
        <w:t>Enabling UL 16-QAM does not change the DCI size.</w:t>
      </w:r>
    </w:p>
    <w:p w14:paraId="6AD99EA9" w14:textId="77777777" w:rsidR="00CE638D" w:rsidRDefault="00CE638D" w:rsidP="00CE638D">
      <w:pPr>
        <w:rPr>
          <w:b/>
          <w:bCs/>
        </w:rPr>
      </w:pPr>
    </w:p>
    <w:p w14:paraId="189477F4" w14:textId="77777777" w:rsidR="00CE638D" w:rsidRDefault="00CE638D" w:rsidP="00CE638D">
      <w:pPr>
        <w:rPr>
          <w:b/>
          <w:bCs/>
        </w:rPr>
      </w:pPr>
      <w:r>
        <w:rPr>
          <w:b/>
          <w:bCs/>
          <w:u w:val="single"/>
        </w:rPr>
        <w:t xml:space="preserve">Proposal 12: </w:t>
      </w:r>
      <w:r>
        <w:rPr>
          <w:b/>
          <w:bCs/>
        </w:rPr>
        <w:t>If the “repetition number” field in DCI indicates 1 repetition and the “subcarrier indication” field indicates more than one subcarrier, the MCS field indicates an entry in the UL 16-QAM MCS table. If the “repetition number” field indicates more than 1 repetition, the MCS field indicates an entry of the legacy UL MCS table.</w:t>
      </w:r>
    </w:p>
    <w:p w14:paraId="12CA85F0" w14:textId="0E2222B0" w:rsidR="00CE638D" w:rsidRDefault="00CE638D" w:rsidP="00CE638D">
      <w:pPr>
        <w:rPr>
          <w:b/>
          <w:bCs/>
        </w:rPr>
      </w:pPr>
      <w:r>
        <w:rPr>
          <w:b/>
          <w:bCs/>
        </w:rPr>
        <w:tab/>
        <w:t>- FFS: Details of the UL 16-QAM MCS table</w:t>
      </w:r>
    </w:p>
    <w:p w14:paraId="4E997AD3" w14:textId="77777777" w:rsidR="0057069E" w:rsidRDefault="0057069E" w:rsidP="00CE638D">
      <w:pPr>
        <w:rPr>
          <w:b/>
          <w:bCs/>
        </w:rPr>
      </w:pPr>
    </w:p>
    <w:p w14:paraId="414BA9A3" w14:textId="77777777" w:rsidR="00CE638D" w:rsidRDefault="00CE638D" w:rsidP="00CE638D">
      <w:pPr>
        <w:rPr>
          <w:b/>
          <w:bCs/>
        </w:rPr>
      </w:pPr>
      <w:r w:rsidRPr="00820856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13: </w:t>
      </w:r>
      <w:r>
        <w:rPr>
          <w:b/>
          <w:bCs/>
        </w:rPr>
        <w:t xml:space="preserve">RAN1 to consider adding an additional power control parameter to allow for increased power with 16-QAM (e.g. similar to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Δ</m:t>
            </m:r>
            <m:ctrlPr>
              <w:rPr>
                <w:rFonts w:ascii="Cambria Math" w:hAnsi="Cambria Math"/>
                <w:b/>
                <w:bCs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TF</m:t>
            </m:r>
          </m:sub>
        </m:sSub>
      </m:oMath>
      <w:r>
        <w:rPr>
          <w:b/>
          <w:bCs/>
        </w:rPr>
        <w:t>)</w:t>
      </w:r>
    </w:p>
    <w:p w14:paraId="75358921" w14:textId="77777777" w:rsidR="00CE638D" w:rsidRDefault="00CE638D" w:rsidP="006C1D96"/>
    <w:p w14:paraId="32559F07" w14:textId="6DD68A36" w:rsidR="00213302" w:rsidRDefault="00213302" w:rsidP="00213302">
      <w:pPr>
        <w:rPr>
          <w:b/>
          <w:bCs/>
          <w:u w:val="single"/>
          <w:lang w:val="en-US"/>
        </w:rPr>
      </w:pPr>
    </w:p>
    <w:p w14:paraId="5A81389F" w14:textId="77777777" w:rsidR="00CE638D" w:rsidRDefault="00CE638D" w:rsidP="00213302">
      <w:pPr>
        <w:rPr>
          <w:b/>
          <w:bCs/>
          <w:lang w:val="en-US"/>
        </w:rPr>
      </w:pPr>
    </w:p>
    <w:p w14:paraId="1214FE83" w14:textId="77777777" w:rsidR="0081070E" w:rsidRPr="00291786" w:rsidRDefault="0081070E" w:rsidP="006C1D96">
      <w:pPr>
        <w:rPr>
          <w:b/>
          <w:bCs/>
          <w:lang w:val="en-US"/>
        </w:rPr>
      </w:pP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4997BAF" w14:textId="77777777" w:rsidR="00874392" w:rsidRPr="00F752F5" w:rsidRDefault="00874392" w:rsidP="00874392">
      <w:pPr>
        <w:rPr>
          <w:lang w:val="en-US"/>
        </w:rPr>
      </w:pPr>
      <w:r w:rsidRPr="00F752F5">
        <w:rPr>
          <w:lang w:val="en-US"/>
        </w:rPr>
        <w:t>[1] RP-201306, WID revision: Additional enhancements for NB-IoT and LTE-MTC</w:t>
      </w:r>
    </w:p>
    <w:p w14:paraId="616F6611" w14:textId="4B4A05EE" w:rsidR="00606AEB" w:rsidRDefault="00F46141" w:rsidP="001B159B">
      <w:r>
        <w:rPr>
          <w:lang w:val="en-US"/>
        </w:rPr>
        <w:t>[</w:t>
      </w:r>
      <w:r w:rsidR="00213302">
        <w:rPr>
          <w:lang w:val="en-US"/>
        </w:rPr>
        <w:t>2</w:t>
      </w:r>
      <w:r>
        <w:rPr>
          <w:lang w:val="en-US"/>
        </w:rPr>
        <w:t xml:space="preserve">] </w:t>
      </w:r>
      <w:r w:rsidR="001D4791" w:rsidRPr="001D4791">
        <w:rPr>
          <w:lang w:val="en-US"/>
        </w:rPr>
        <w:t xml:space="preserve">R1-2101509 Support of 16-QAM for NB-IoT </w:t>
      </w:r>
    </w:p>
    <w:p w14:paraId="71D258E5" w14:textId="77777777" w:rsidR="001D4791" w:rsidRDefault="001D4791" w:rsidP="001B159B">
      <w:pPr>
        <w:rPr>
          <w:lang w:val="en-US"/>
        </w:rPr>
      </w:pPr>
    </w:p>
    <w:sectPr w:rsidR="001D4791" w:rsidSect="00717CC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E4F4D" w14:textId="77777777" w:rsidR="007E707C" w:rsidRDefault="007E707C">
      <w:pPr>
        <w:spacing w:after="0"/>
      </w:pPr>
      <w:r>
        <w:separator/>
      </w:r>
    </w:p>
  </w:endnote>
  <w:endnote w:type="continuationSeparator" w:id="0">
    <w:p w14:paraId="65FBD1A6" w14:textId="77777777" w:rsidR="007E707C" w:rsidRDefault="007E707C">
      <w:pPr>
        <w:spacing w:after="0"/>
      </w:pPr>
      <w:r>
        <w:continuationSeparator/>
      </w:r>
    </w:p>
  </w:endnote>
  <w:endnote w:type="continuationNotice" w:id="1">
    <w:p w14:paraId="02072753" w14:textId="77777777" w:rsidR="007E707C" w:rsidRDefault="007E70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796D0B" w:rsidRDefault="00796D0B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96D0B" w:rsidRDefault="00796D0B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796D0B" w:rsidRDefault="00796D0B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796D0B" w:rsidRDefault="00796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BC0E08" w14:textId="77777777" w:rsidR="007E707C" w:rsidRDefault="007E707C">
      <w:pPr>
        <w:spacing w:after="0"/>
      </w:pPr>
      <w:r>
        <w:separator/>
      </w:r>
    </w:p>
  </w:footnote>
  <w:footnote w:type="continuationSeparator" w:id="0">
    <w:p w14:paraId="00C170D3" w14:textId="77777777" w:rsidR="007E707C" w:rsidRDefault="007E707C">
      <w:pPr>
        <w:spacing w:after="0"/>
      </w:pPr>
      <w:r>
        <w:continuationSeparator/>
      </w:r>
    </w:p>
  </w:footnote>
  <w:footnote w:type="continuationNotice" w:id="1">
    <w:p w14:paraId="07F3A621" w14:textId="77777777" w:rsidR="007E707C" w:rsidRDefault="007E70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796D0B" w:rsidRDefault="00796D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796D0B" w:rsidRDefault="00796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796D0B" w:rsidRDefault="00796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A0860"/>
    <w:multiLevelType w:val="hybridMultilevel"/>
    <w:tmpl w:val="FCEEBC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6080859"/>
    <w:multiLevelType w:val="hybridMultilevel"/>
    <w:tmpl w:val="C686B08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" w15:restartNumberingAfterBreak="0">
    <w:nsid w:val="0A6A3A23"/>
    <w:multiLevelType w:val="hybridMultilevel"/>
    <w:tmpl w:val="2FC4C56E"/>
    <w:lvl w:ilvl="0" w:tplc="46A4709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915EC"/>
    <w:multiLevelType w:val="hybridMultilevel"/>
    <w:tmpl w:val="A28E9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2ED8D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A74CA"/>
    <w:multiLevelType w:val="hybridMultilevel"/>
    <w:tmpl w:val="306030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53E32"/>
    <w:multiLevelType w:val="hybridMultilevel"/>
    <w:tmpl w:val="A97EE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94FA0"/>
    <w:multiLevelType w:val="hybridMultilevel"/>
    <w:tmpl w:val="D0B43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4752A9"/>
    <w:multiLevelType w:val="hybridMultilevel"/>
    <w:tmpl w:val="B516A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FC564D"/>
    <w:multiLevelType w:val="hybridMultilevel"/>
    <w:tmpl w:val="3858FDC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5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E3702F"/>
    <w:multiLevelType w:val="hybridMultilevel"/>
    <w:tmpl w:val="DF380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0C3A"/>
    <w:multiLevelType w:val="hybridMultilevel"/>
    <w:tmpl w:val="782C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1B1A68"/>
    <w:multiLevelType w:val="hybridMultilevel"/>
    <w:tmpl w:val="5838A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BC71EA"/>
    <w:multiLevelType w:val="hybridMultilevel"/>
    <w:tmpl w:val="EE8AC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503CC"/>
    <w:multiLevelType w:val="hybridMultilevel"/>
    <w:tmpl w:val="8C948FE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734031"/>
    <w:multiLevelType w:val="hybridMultilevel"/>
    <w:tmpl w:val="CF0A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70F81"/>
    <w:multiLevelType w:val="hybridMultilevel"/>
    <w:tmpl w:val="102CCE7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3207260"/>
    <w:multiLevelType w:val="hybridMultilevel"/>
    <w:tmpl w:val="E5EAE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56B71"/>
    <w:multiLevelType w:val="hybridMultilevel"/>
    <w:tmpl w:val="98349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28548E"/>
    <w:multiLevelType w:val="hybridMultilevel"/>
    <w:tmpl w:val="7DDE4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749E8"/>
    <w:multiLevelType w:val="hybridMultilevel"/>
    <w:tmpl w:val="32183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B86559"/>
    <w:multiLevelType w:val="hybridMultilevel"/>
    <w:tmpl w:val="C69A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877546"/>
    <w:multiLevelType w:val="hybridMultilevel"/>
    <w:tmpl w:val="C1A6A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485F26"/>
    <w:multiLevelType w:val="hybridMultilevel"/>
    <w:tmpl w:val="FB5A6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05B9A"/>
    <w:multiLevelType w:val="hybridMultilevel"/>
    <w:tmpl w:val="BE4AB9E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B40B4"/>
    <w:multiLevelType w:val="hybridMultilevel"/>
    <w:tmpl w:val="217E5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17A8C"/>
    <w:multiLevelType w:val="hybridMultilevel"/>
    <w:tmpl w:val="24CC0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0C75085"/>
    <w:multiLevelType w:val="hybridMultilevel"/>
    <w:tmpl w:val="66B48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0472E1"/>
    <w:multiLevelType w:val="hybridMultilevel"/>
    <w:tmpl w:val="0AA0E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0B6CDD"/>
    <w:multiLevelType w:val="hybridMultilevel"/>
    <w:tmpl w:val="7282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4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6" w15:restartNumberingAfterBreak="0">
    <w:nsid w:val="7F7E69A0"/>
    <w:multiLevelType w:val="hybridMultilevel"/>
    <w:tmpl w:val="EFC02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0"/>
  </w:num>
  <w:num w:numId="4">
    <w:abstractNumId w:val="36"/>
  </w:num>
  <w:num w:numId="5">
    <w:abstractNumId w:val="24"/>
  </w:num>
  <w:num w:numId="6">
    <w:abstractNumId w:val="40"/>
  </w:num>
  <w:num w:numId="7">
    <w:abstractNumId w:val="44"/>
  </w:num>
  <w:num w:numId="8">
    <w:abstractNumId w:val="13"/>
  </w:num>
  <w:num w:numId="9">
    <w:abstractNumId w:val="45"/>
  </w:num>
  <w:num w:numId="10">
    <w:abstractNumId w:val="28"/>
  </w:num>
  <w:num w:numId="11">
    <w:abstractNumId w:val="10"/>
  </w:num>
  <w:num w:numId="12">
    <w:abstractNumId w:val="4"/>
  </w:num>
  <w:num w:numId="13">
    <w:abstractNumId w:val="47"/>
  </w:num>
  <w:num w:numId="14">
    <w:abstractNumId w:val="22"/>
  </w:num>
  <w:num w:numId="15">
    <w:abstractNumId w:val="11"/>
  </w:num>
  <w:num w:numId="16">
    <w:abstractNumId w:val="5"/>
  </w:num>
  <w:num w:numId="17">
    <w:abstractNumId w:val="15"/>
  </w:num>
  <w:num w:numId="18">
    <w:abstractNumId w:val="39"/>
  </w:num>
  <w:num w:numId="19">
    <w:abstractNumId w:val="29"/>
  </w:num>
  <w:num w:numId="20">
    <w:abstractNumId w:val="21"/>
  </w:num>
  <w:num w:numId="21">
    <w:abstractNumId w:val="20"/>
  </w:num>
  <w:num w:numId="22">
    <w:abstractNumId w:val="0"/>
  </w:num>
  <w:num w:numId="23">
    <w:abstractNumId w:val="46"/>
  </w:num>
  <w:num w:numId="24">
    <w:abstractNumId w:val="42"/>
  </w:num>
  <w:num w:numId="25">
    <w:abstractNumId w:val="8"/>
  </w:num>
  <w:num w:numId="26">
    <w:abstractNumId w:val="41"/>
  </w:num>
  <w:num w:numId="27">
    <w:abstractNumId w:val="2"/>
  </w:num>
  <w:num w:numId="28">
    <w:abstractNumId w:val="9"/>
  </w:num>
  <w:num w:numId="29">
    <w:abstractNumId w:val="31"/>
  </w:num>
  <w:num w:numId="30">
    <w:abstractNumId w:val="18"/>
  </w:num>
  <w:num w:numId="31">
    <w:abstractNumId w:val="23"/>
  </w:num>
  <w:num w:numId="32">
    <w:abstractNumId w:val="34"/>
  </w:num>
  <w:num w:numId="33">
    <w:abstractNumId w:val="17"/>
  </w:num>
  <w:num w:numId="34">
    <w:abstractNumId w:val="37"/>
  </w:num>
  <w:num w:numId="35">
    <w:abstractNumId w:val="26"/>
  </w:num>
  <w:num w:numId="36">
    <w:abstractNumId w:val="12"/>
  </w:num>
  <w:num w:numId="37">
    <w:abstractNumId w:val="38"/>
  </w:num>
  <w:num w:numId="38">
    <w:abstractNumId w:val="27"/>
  </w:num>
  <w:num w:numId="39">
    <w:abstractNumId w:val="7"/>
  </w:num>
  <w:num w:numId="40">
    <w:abstractNumId w:val="19"/>
  </w:num>
  <w:num w:numId="41">
    <w:abstractNumId w:val="3"/>
  </w:num>
  <w:num w:numId="42">
    <w:abstractNumId w:val="14"/>
  </w:num>
  <w:num w:numId="43">
    <w:abstractNumId w:val="43"/>
  </w:num>
  <w:num w:numId="44">
    <w:abstractNumId w:val="32"/>
  </w:num>
  <w:num w:numId="45">
    <w:abstractNumId w:val="25"/>
  </w:num>
  <w:num w:numId="46">
    <w:abstractNumId w:val="35"/>
  </w:num>
  <w:num w:numId="47">
    <w:abstractNumId w:val="16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79D0"/>
    <w:rsid w:val="0002016E"/>
    <w:rsid w:val="00022216"/>
    <w:rsid w:val="000236C6"/>
    <w:rsid w:val="000301DA"/>
    <w:rsid w:val="00037582"/>
    <w:rsid w:val="00042869"/>
    <w:rsid w:val="00054E5C"/>
    <w:rsid w:val="00063DAE"/>
    <w:rsid w:val="0007550D"/>
    <w:rsid w:val="00081CDD"/>
    <w:rsid w:val="000911B4"/>
    <w:rsid w:val="00097E6B"/>
    <w:rsid w:val="000B1990"/>
    <w:rsid w:val="000E330D"/>
    <w:rsid w:val="0010253A"/>
    <w:rsid w:val="00122D19"/>
    <w:rsid w:val="00124E5D"/>
    <w:rsid w:val="00125DAC"/>
    <w:rsid w:val="0013602A"/>
    <w:rsid w:val="00146E52"/>
    <w:rsid w:val="00154C05"/>
    <w:rsid w:val="0015790E"/>
    <w:rsid w:val="00190E24"/>
    <w:rsid w:val="001A452F"/>
    <w:rsid w:val="001A5BF3"/>
    <w:rsid w:val="001B159B"/>
    <w:rsid w:val="001B1EC7"/>
    <w:rsid w:val="001C099B"/>
    <w:rsid w:val="001C6F21"/>
    <w:rsid w:val="001D4791"/>
    <w:rsid w:val="001E1134"/>
    <w:rsid w:val="002068F0"/>
    <w:rsid w:val="002131AD"/>
    <w:rsid w:val="00213302"/>
    <w:rsid w:val="00234BC8"/>
    <w:rsid w:val="00255F0A"/>
    <w:rsid w:val="00260902"/>
    <w:rsid w:val="0026682F"/>
    <w:rsid w:val="00267D11"/>
    <w:rsid w:val="002742EE"/>
    <w:rsid w:val="00287B8D"/>
    <w:rsid w:val="00291786"/>
    <w:rsid w:val="0029388D"/>
    <w:rsid w:val="002E3884"/>
    <w:rsid w:val="002E5311"/>
    <w:rsid w:val="00340D26"/>
    <w:rsid w:val="0035424A"/>
    <w:rsid w:val="00362F3B"/>
    <w:rsid w:val="00381625"/>
    <w:rsid w:val="00386F50"/>
    <w:rsid w:val="003C0B13"/>
    <w:rsid w:val="003C5BD8"/>
    <w:rsid w:val="003E4EB7"/>
    <w:rsid w:val="00400A2E"/>
    <w:rsid w:val="00410ECF"/>
    <w:rsid w:val="0041454F"/>
    <w:rsid w:val="0041506D"/>
    <w:rsid w:val="00427E2F"/>
    <w:rsid w:val="00431380"/>
    <w:rsid w:val="00435BFA"/>
    <w:rsid w:val="004456A9"/>
    <w:rsid w:val="00476C2A"/>
    <w:rsid w:val="0049613A"/>
    <w:rsid w:val="004974EB"/>
    <w:rsid w:val="004C6148"/>
    <w:rsid w:val="004D634E"/>
    <w:rsid w:val="00507DEB"/>
    <w:rsid w:val="0051448E"/>
    <w:rsid w:val="00520E7B"/>
    <w:rsid w:val="00520F4B"/>
    <w:rsid w:val="00524FF3"/>
    <w:rsid w:val="00527F03"/>
    <w:rsid w:val="00527F8A"/>
    <w:rsid w:val="005328B5"/>
    <w:rsid w:val="0055738F"/>
    <w:rsid w:val="0057069E"/>
    <w:rsid w:val="005716E0"/>
    <w:rsid w:val="00580ABD"/>
    <w:rsid w:val="00582CAB"/>
    <w:rsid w:val="00586156"/>
    <w:rsid w:val="005A74CD"/>
    <w:rsid w:val="005D201C"/>
    <w:rsid w:val="005F6860"/>
    <w:rsid w:val="00600B37"/>
    <w:rsid w:val="00601F79"/>
    <w:rsid w:val="00606AEB"/>
    <w:rsid w:val="006169B9"/>
    <w:rsid w:val="00620296"/>
    <w:rsid w:val="00623263"/>
    <w:rsid w:val="00632162"/>
    <w:rsid w:val="00674A20"/>
    <w:rsid w:val="006A75A0"/>
    <w:rsid w:val="006A7BCE"/>
    <w:rsid w:val="006B3A59"/>
    <w:rsid w:val="006C1D96"/>
    <w:rsid w:val="006F74CC"/>
    <w:rsid w:val="007130B5"/>
    <w:rsid w:val="00717CCC"/>
    <w:rsid w:val="00722924"/>
    <w:rsid w:val="007366C0"/>
    <w:rsid w:val="00737E91"/>
    <w:rsid w:val="007423BC"/>
    <w:rsid w:val="0075364E"/>
    <w:rsid w:val="0076617C"/>
    <w:rsid w:val="00794448"/>
    <w:rsid w:val="00796D0B"/>
    <w:rsid w:val="007B146F"/>
    <w:rsid w:val="007C0939"/>
    <w:rsid w:val="007C370A"/>
    <w:rsid w:val="007E707C"/>
    <w:rsid w:val="007E7769"/>
    <w:rsid w:val="007F0EAB"/>
    <w:rsid w:val="007F4E48"/>
    <w:rsid w:val="00807817"/>
    <w:rsid w:val="0081070E"/>
    <w:rsid w:val="00812916"/>
    <w:rsid w:val="00820856"/>
    <w:rsid w:val="008208F6"/>
    <w:rsid w:val="008260B0"/>
    <w:rsid w:val="00835C35"/>
    <w:rsid w:val="00850D53"/>
    <w:rsid w:val="00874392"/>
    <w:rsid w:val="008774BE"/>
    <w:rsid w:val="0088056A"/>
    <w:rsid w:val="0088116B"/>
    <w:rsid w:val="00893F41"/>
    <w:rsid w:val="008A43E0"/>
    <w:rsid w:val="008B7F3F"/>
    <w:rsid w:val="008C6866"/>
    <w:rsid w:val="008D60F7"/>
    <w:rsid w:val="008F345D"/>
    <w:rsid w:val="008F376B"/>
    <w:rsid w:val="00901E73"/>
    <w:rsid w:val="00904028"/>
    <w:rsid w:val="00935E08"/>
    <w:rsid w:val="00972BE8"/>
    <w:rsid w:val="00983EFA"/>
    <w:rsid w:val="009A63A0"/>
    <w:rsid w:val="009C4956"/>
    <w:rsid w:val="009D5294"/>
    <w:rsid w:val="009E2C20"/>
    <w:rsid w:val="009F0072"/>
    <w:rsid w:val="00A06BA2"/>
    <w:rsid w:val="00A238B6"/>
    <w:rsid w:val="00A40DBD"/>
    <w:rsid w:val="00A45641"/>
    <w:rsid w:val="00A5043D"/>
    <w:rsid w:val="00A64E9E"/>
    <w:rsid w:val="00AA685A"/>
    <w:rsid w:val="00AB425B"/>
    <w:rsid w:val="00AB6DBE"/>
    <w:rsid w:val="00AC15EF"/>
    <w:rsid w:val="00AC3EFC"/>
    <w:rsid w:val="00AD444A"/>
    <w:rsid w:val="00AE6490"/>
    <w:rsid w:val="00AE7EB7"/>
    <w:rsid w:val="00AF39CF"/>
    <w:rsid w:val="00B17212"/>
    <w:rsid w:val="00B32506"/>
    <w:rsid w:val="00B42AB1"/>
    <w:rsid w:val="00B563DD"/>
    <w:rsid w:val="00B64F64"/>
    <w:rsid w:val="00B84F3B"/>
    <w:rsid w:val="00BA11DA"/>
    <w:rsid w:val="00BA2B73"/>
    <w:rsid w:val="00BD0F8A"/>
    <w:rsid w:val="00BF27FB"/>
    <w:rsid w:val="00C056B0"/>
    <w:rsid w:val="00C23CDB"/>
    <w:rsid w:val="00C25B13"/>
    <w:rsid w:val="00C34C9F"/>
    <w:rsid w:val="00C44677"/>
    <w:rsid w:val="00C51EDA"/>
    <w:rsid w:val="00C93F67"/>
    <w:rsid w:val="00CB06D4"/>
    <w:rsid w:val="00CB37F3"/>
    <w:rsid w:val="00CD6583"/>
    <w:rsid w:val="00CE638D"/>
    <w:rsid w:val="00CE6983"/>
    <w:rsid w:val="00D05C13"/>
    <w:rsid w:val="00D10724"/>
    <w:rsid w:val="00D13C75"/>
    <w:rsid w:val="00D15E27"/>
    <w:rsid w:val="00D2656E"/>
    <w:rsid w:val="00D31AEF"/>
    <w:rsid w:val="00D42D98"/>
    <w:rsid w:val="00D43F0A"/>
    <w:rsid w:val="00D6066F"/>
    <w:rsid w:val="00D76286"/>
    <w:rsid w:val="00D8305F"/>
    <w:rsid w:val="00DC2442"/>
    <w:rsid w:val="00DC6F4D"/>
    <w:rsid w:val="00DF3E88"/>
    <w:rsid w:val="00E06B08"/>
    <w:rsid w:val="00E357FC"/>
    <w:rsid w:val="00E52C13"/>
    <w:rsid w:val="00E571C2"/>
    <w:rsid w:val="00E605EA"/>
    <w:rsid w:val="00E64FFE"/>
    <w:rsid w:val="00E716CB"/>
    <w:rsid w:val="00E74BCC"/>
    <w:rsid w:val="00E836D1"/>
    <w:rsid w:val="00E85198"/>
    <w:rsid w:val="00E958B0"/>
    <w:rsid w:val="00EA06DD"/>
    <w:rsid w:val="00EA2860"/>
    <w:rsid w:val="00EC720F"/>
    <w:rsid w:val="00ED563C"/>
    <w:rsid w:val="00ED6A14"/>
    <w:rsid w:val="00EF15B3"/>
    <w:rsid w:val="00EF786E"/>
    <w:rsid w:val="00F00BC4"/>
    <w:rsid w:val="00F012A4"/>
    <w:rsid w:val="00F22702"/>
    <w:rsid w:val="00F34287"/>
    <w:rsid w:val="00F460EB"/>
    <w:rsid w:val="00F46141"/>
    <w:rsid w:val="00F47E3B"/>
    <w:rsid w:val="00F5209A"/>
    <w:rsid w:val="00F5427F"/>
    <w:rsid w:val="00F5785D"/>
    <w:rsid w:val="00F63972"/>
    <w:rsid w:val="00F67F4B"/>
    <w:rsid w:val="00F753EB"/>
    <w:rsid w:val="00F85BD3"/>
    <w:rsid w:val="00F8682C"/>
    <w:rsid w:val="00FA00E1"/>
    <w:rsid w:val="00FA2448"/>
    <w:rsid w:val="00FE6123"/>
    <w:rsid w:val="00FF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"/>
    <w:basedOn w:val="Normal"/>
    <w:next w:val="Normal"/>
    <w:link w:val="CaptionChar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qFormat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table" w:styleId="ListTable3-Accent1">
    <w:name w:val="List Table 3 Accent 1"/>
    <w:basedOn w:val="TableNormal"/>
    <w:uiPriority w:val="48"/>
    <w:rsid w:val="000301DA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6A75A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FE61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ListTable4-Accent5">
    <w:name w:val="List Table 4 Accent 5"/>
    <w:basedOn w:val="TableNormal"/>
    <w:uiPriority w:val="49"/>
    <w:rsid w:val="008774B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5Dark">
    <w:name w:val="Grid Table 5 Dark"/>
    <w:basedOn w:val="TableNormal"/>
    <w:uiPriority w:val="50"/>
    <w:rsid w:val="00E52C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4E75D36AD44D87DE2D6256A0A02F" ma:contentTypeVersion="0" ma:contentTypeDescription="Create a new document." ma:contentTypeScope="" ma:versionID="b97958499e1c60be1f89e76d4ea1a367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d7e9c84-eee2-4f04-8dc4-d8da4998942e">2NQM6TFEKNAF-2083369004-45</_dlc_DocId>
    <_dlc_DocIdUrl xmlns="ad7e9c84-eee2-4f04-8dc4-d8da4998942e">
      <Url>https://sharepoint.qualcomm.com/corp/standards/PM/hermes/_layouts/15/DocIdRedir.aspx?ID=2NQM6TFEKNAF-2083369004-45</Url>
      <Description>2NQM6TFEKNAF-2083369004-45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94E637-E7E8-4FAA-BF85-DE450E2E3F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A643C03-C8C0-456D-BF65-B760BC04C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1D6918-1BFF-450A-BF39-D3405B351D64}">
  <ds:schemaRefs>
    <ds:schemaRef ds:uri="http://schemas.microsoft.com/office/2006/metadata/properties"/>
    <ds:schemaRef ds:uri="http://schemas.microsoft.com/office/infopath/2007/PartnerControls"/>
    <ds:schemaRef ds:uri="ad7e9c84-eee2-4f04-8dc4-d8da4998942e"/>
  </ds:schemaRefs>
</ds:datastoreItem>
</file>

<file path=customXml/itemProps5.xml><?xml version="1.0" encoding="utf-8"?>
<ds:datastoreItem xmlns:ds="http://schemas.openxmlformats.org/officeDocument/2006/customXml" ds:itemID="{BD5926F2-DC08-4089-80F1-920A54DBE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7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AR</cp:lastModifiedBy>
  <cp:revision>27</cp:revision>
  <cp:lastPrinted>2020-02-10T06:14:00Z</cp:lastPrinted>
  <dcterms:created xsi:type="dcterms:W3CDTF">2020-08-07T19:51:00Z</dcterms:created>
  <dcterms:modified xsi:type="dcterms:W3CDTF">2021-04-07T02:07:00Z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0x01010059F04E75D36AD44D87DE2D6256A0A02F</vt:lpwstr>
  </property>
  <property fmtid="{D5CDD505-2E9C-101B-9397-08002B2CF9AE}" pid="3" name="_dlc_DocIdItemGuid">
    <vt:lpwstr>7dd04b84-56c0-484e-b587-982f61d4c6eb</vt:lpwstr>
  </property>
</Properties>
</file>